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F5EF1">
      <w:pPr>
        <w:spacing w:line="560" w:lineRule="exact"/>
        <w:jc w:val="center"/>
        <w:rPr>
          <w:rFonts w:ascii="方正小标宋简体" w:hAnsi="宋体" w:eastAsia="方正小标宋简体" w:cs="宋体"/>
          <w:bCs/>
          <w:sz w:val="44"/>
          <w:szCs w:val="44"/>
        </w:rPr>
      </w:pPr>
      <w:bookmarkStart w:id="0" w:name="_GoBack"/>
      <w:bookmarkEnd w:id="0"/>
      <w:r>
        <w:rPr>
          <w:rFonts w:hint="eastAsia" w:ascii="方正小标宋简体" w:hAnsi="宋体" w:eastAsia="方正小标宋简体" w:cs="宋体"/>
          <w:bCs/>
          <w:sz w:val="44"/>
          <w:szCs w:val="44"/>
        </w:rPr>
        <w:t>《河南省专利奖申报书》（外观设计）</w:t>
      </w:r>
    </w:p>
    <w:p w14:paraId="1C4090DB">
      <w:pPr>
        <w:spacing w:line="56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填写说明</w:t>
      </w:r>
    </w:p>
    <w:p w14:paraId="11765AE1">
      <w:pPr>
        <w:spacing w:line="560" w:lineRule="exact"/>
        <w:jc w:val="center"/>
        <w:rPr>
          <w:rFonts w:ascii="方正小标宋简体" w:hAnsi="宋体" w:eastAsia="方正小标宋简体" w:cs="宋体"/>
          <w:b/>
          <w:bCs/>
          <w:sz w:val="44"/>
          <w:szCs w:val="44"/>
        </w:rPr>
      </w:pPr>
    </w:p>
    <w:p w14:paraId="4FA1A0D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《河南省专利奖申报书》是河南省专利奖评审的基础文件和主要评审依据，应真实、客观、准确填写。具体说明如下：</w:t>
      </w:r>
    </w:p>
    <w:p w14:paraId="640652D6">
      <w:pPr>
        <w:snapToGrid w:val="0"/>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一、基本信息</w:t>
      </w:r>
    </w:p>
    <w:p w14:paraId="56B60BF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1.专利号：应与《专利登记簿副本》记载内容一致。</w:t>
      </w:r>
    </w:p>
    <w:p w14:paraId="272934F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2.专利名称：应与《专利登记簿副本》记载内容一致。</w:t>
      </w:r>
    </w:p>
    <w:p w14:paraId="634D317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3.设计人：应与《专利登记簿副本》记载内容一致。</w:t>
      </w:r>
    </w:p>
    <w:p w14:paraId="743B93AC">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4.专利权人：应与《专利登记簿副本》记载内容一致。</w:t>
      </w:r>
    </w:p>
    <w:p w14:paraId="01EBA66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5.申报单位/申报人：应为专利权人，可以是部分专利权人，也可以是全体专利权人。</w:t>
      </w:r>
    </w:p>
    <w:p w14:paraId="0B9B401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6.联系人：至少填写一名联系人。</w:t>
      </w:r>
    </w:p>
    <w:p w14:paraId="6A6778E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7.推荐单位/院士：由推荐单位填写并加盖公章；院士推荐的，由院士签名。</w:t>
      </w:r>
    </w:p>
    <w:p w14:paraId="7F37E54A">
      <w:pPr>
        <w:snapToGrid w:val="0"/>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二、专利质量</w:t>
      </w:r>
    </w:p>
    <w:p w14:paraId="73D92870">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字数不超过2000字。分别从以下方面进行描述：</w:t>
      </w:r>
    </w:p>
    <w:p w14:paraId="548F88FB">
      <w:pPr>
        <w:snapToGrid w:val="0"/>
        <w:spacing w:line="600" w:lineRule="exact"/>
        <w:ind w:firstLine="640" w:firstLineChars="200"/>
        <w:rPr>
          <w:rFonts w:hint="eastAsia" w:ascii="楷体" w:hAnsi="楷体" w:eastAsia="楷体"/>
          <w:b w:val="0"/>
          <w:bCs/>
          <w:sz w:val="32"/>
          <w:szCs w:val="32"/>
          <w:lang w:eastAsia="zh-CN"/>
        </w:rPr>
      </w:pPr>
      <w:r>
        <w:rPr>
          <w:rFonts w:hint="eastAsia" w:ascii="楷体" w:hAnsi="楷体" w:eastAsia="楷体"/>
          <w:b w:val="0"/>
          <w:bCs/>
          <w:sz w:val="32"/>
          <w:szCs w:val="32"/>
        </w:rPr>
        <w:t>（一）创新性和工业适用性</w:t>
      </w:r>
      <w:r>
        <w:rPr>
          <w:rFonts w:hint="eastAsia" w:ascii="楷体" w:hAnsi="楷体" w:eastAsia="楷体"/>
          <w:b w:val="0"/>
          <w:bCs/>
          <w:sz w:val="32"/>
          <w:szCs w:val="32"/>
          <w:lang w:eastAsia="zh-CN"/>
        </w:rPr>
        <w:t>。</w:t>
      </w:r>
    </w:p>
    <w:p w14:paraId="440A92F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1．列出若干个申请日之前最接近的外观设计，简要介绍其设计方案；并详细说明未对参评专利的创新性构成实质性影响。</w:t>
      </w:r>
    </w:p>
    <w:p w14:paraId="107B1BE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2．结合实施情况，说明已应用到具体产品上，可批量生产（产品照片一并附上）。</w:t>
      </w:r>
    </w:p>
    <w:p w14:paraId="1BC721A1">
      <w:pPr>
        <w:snapToGrid w:val="0"/>
        <w:spacing w:line="600" w:lineRule="exact"/>
        <w:ind w:firstLine="640" w:firstLineChars="200"/>
        <w:rPr>
          <w:rFonts w:hint="eastAsia" w:ascii="CESI楷体-GB2312" w:hAnsi="CESI楷体-GB2312" w:eastAsia="CESI楷体-GB2312" w:cs="CESI楷体-GB2312"/>
          <w:b w:val="0"/>
          <w:bCs/>
          <w:sz w:val="32"/>
          <w:szCs w:val="32"/>
          <w:lang w:eastAsia="zh-CN"/>
        </w:rPr>
      </w:pPr>
      <w:r>
        <w:rPr>
          <w:rFonts w:hint="eastAsia" w:ascii="CESI楷体-GB2312" w:hAnsi="CESI楷体-GB2312" w:eastAsia="CESI楷体-GB2312" w:cs="CESI楷体-GB2312"/>
          <w:b w:val="0"/>
          <w:bCs/>
          <w:sz w:val="32"/>
          <w:szCs w:val="32"/>
        </w:rPr>
        <w:t>（二）文本质量</w:t>
      </w:r>
      <w:r>
        <w:rPr>
          <w:rFonts w:hint="eastAsia" w:ascii="CESI楷体-GB2312" w:hAnsi="CESI楷体-GB2312" w:eastAsia="CESI楷体-GB2312" w:cs="CESI楷体-GB2312"/>
          <w:b w:val="0"/>
          <w:bCs/>
          <w:sz w:val="32"/>
          <w:szCs w:val="32"/>
          <w:lang w:eastAsia="zh-CN"/>
        </w:rPr>
        <w:t>。</w:t>
      </w:r>
    </w:p>
    <w:p w14:paraId="54352C4F">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说明授权文本中的图片或者照片是否清楚完整。</w:t>
      </w:r>
    </w:p>
    <w:p w14:paraId="095BC3AC">
      <w:pPr>
        <w:snapToGrid w:val="0"/>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三、设计要点及理念的表达</w:t>
      </w:r>
    </w:p>
    <w:p w14:paraId="2BA9B011">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字数不超过2000字。</w:t>
      </w:r>
    </w:p>
    <w:p w14:paraId="1AB0FB6E">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结合参评专利的设计要点（造型、图形、色彩、材质等），对参评专利的设计理念、用途、功能进行详细说明，重点描述参评专利的独特性、美学效果、寓意表达、人机性、结构合理性、安全可靠性。</w:t>
      </w:r>
    </w:p>
    <w:p w14:paraId="673AAFD8">
      <w:pPr>
        <w:snapToGrid w:val="0"/>
        <w:spacing w:line="600" w:lineRule="exact"/>
        <w:ind w:firstLine="640" w:firstLineChars="20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四、运用及保护措施和成效（一）</w:t>
      </w:r>
    </w:p>
    <w:p w14:paraId="46E3B1AB">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字数不超过2500字。分别从以下方面进行描述：</w:t>
      </w:r>
    </w:p>
    <w:p w14:paraId="3010FD4A">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楷体-GB2312" w:hAnsi="CESI楷体-GB2312" w:eastAsia="CESI楷体-GB2312" w:cs="CESI楷体-GB2312"/>
          <w:b w:val="0"/>
          <w:bCs/>
          <w:sz w:val="32"/>
          <w:szCs w:val="32"/>
        </w:rPr>
        <w:t>（一）专利运用</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说明专利权人为促进专利价值实现，在加快专利的有效实施、与企业研发和经营的有机相结合、提升市场竞争力等方面所采取的有效运用措施及成效，包括但不仅限于自行实施（生产）、许可、出资、融资、专利保险等情况。</w:t>
      </w:r>
    </w:p>
    <w:p w14:paraId="0516D1F0">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楷体-GB2312" w:hAnsi="CESI楷体-GB2312" w:eastAsia="CESI楷体-GB2312" w:cs="CESI楷体-GB2312"/>
          <w:b w:val="0"/>
          <w:bCs/>
          <w:sz w:val="32"/>
          <w:szCs w:val="32"/>
        </w:rPr>
        <w:t>（二）专利保护</w:t>
      </w:r>
      <w:r>
        <w:rPr>
          <w:rFonts w:hint="eastAsia" w:ascii="CESI楷体-GB2312" w:hAnsi="CESI楷体-GB2312" w:eastAsia="CESI楷体-GB2312" w:cs="CESI楷体-GB2312"/>
          <w:b w:val="0"/>
          <w:bCs/>
          <w:sz w:val="32"/>
          <w:szCs w:val="32"/>
          <w:lang w:eastAsia="zh-CN"/>
        </w:rPr>
        <w:t>。</w:t>
      </w:r>
      <w:r>
        <w:rPr>
          <w:rFonts w:hint="eastAsia" w:ascii="CESI仿宋-GB2312" w:hAnsi="CESI仿宋-GB2312" w:eastAsia="CESI仿宋-GB2312" w:cs="CESI仿宋-GB2312"/>
          <w:sz w:val="32"/>
          <w:szCs w:val="32"/>
        </w:rPr>
        <w:t>说明专利权人为获得市场竞争优势，在专利保护方面所采取的措施及成效，包括但不仅限于：专利维权、国际申请、系列专利申请、专利布局、专利联盟等情况。</w:t>
      </w:r>
    </w:p>
    <w:p w14:paraId="60EBC583">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楷体-GB2312" w:hAnsi="CESI楷体-GB2312" w:eastAsia="CESI楷体-GB2312" w:cs="CESI楷体-GB2312"/>
          <w:b w:val="0"/>
          <w:bCs/>
          <w:sz w:val="32"/>
          <w:szCs w:val="32"/>
        </w:rPr>
        <w:t>（三）制度建设及条件保障和执行情况</w:t>
      </w:r>
      <w:r>
        <w:rPr>
          <w:rFonts w:hint="eastAsia" w:ascii="CESI楷体-GB2312" w:hAnsi="CESI楷体-GB2312" w:eastAsia="CESI楷体-GB2312" w:cs="CESI楷体-GB2312"/>
          <w:b w:val="0"/>
          <w:bCs/>
          <w:sz w:val="32"/>
          <w:szCs w:val="32"/>
          <w:lang w:eastAsia="zh-CN"/>
        </w:rPr>
        <w:t>。</w:t>
      </w:r>
      <w:r>
        <w:rPr>
          <w:rFonts w:hint="eastAsia" w:ascii="CESI仿宋-GB2312" w:hAnsi="CESI仿宋-GB2312" w:eastAsia="CESI仿宋-GB2312" w:cs="CESI仿宋-GB2312"/>
          <w:sz w:val="32"/>
          <w:szCs w:val="32"/>
        </w:rPr>
        <w:t>详细说明专利权人在专利运用及保护有关的制度建设情况，条件保障措施和执行情况，以及知识产权标准化建设情况等。描述设计人在促进参评专利实施运用中的贡献，以及对设计人所采取的有关激励措施。</w:t>
      </w:r>
    </w:p>
    <w:p w14:paraId="24588DF5">
      <w:pPr>
        <w:snapToGrid w:val="0"/>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、运用及保护措施和成效（二）</w:t>
      </w:r>
    </w:p>
    <w:p w14:paraId="58F91813">
      <w:pPr>
        <w:snapToGrid w:val="0"/>
        <w:spacing w:line="600" w:lineRule="exact"/>
        <w:ind w:firstLine="640" w:firstLineChars="200"/>
        <w:rPr>
          <w:rFonts w:hint="eastAsia" w:ascii="CESI楷体-GB2312" w:hAnsi="CESI楷体-GB2312" w:eastAsia="CESI楷体-GB2312" w:cs="CESI楷体-GB2312"/>
          <w:b w:val="0"/>
          <w:bCs/>
          <w:sz w:val="32"/>
          <w:szCs w:val="32"/>
          <w:lang w:eastAsia="zh-CN"/>
        </w:rPr>
      </w:pPr>
      <w:r>
        <w:rPr>
          <w:rFonts w:hint="eastAsia" w:ascii="CESI楷体-GB2312" w:hAnsi="CESI楷体-GB2312" w:eastAsia="CESI楷体-GB2312" w:cs="CESI楷体-GB2312"/>
          <w:b w:val="0"/>
          <w:bCs/>
          <w:sz w:val="32"/>
          <w:szCs w:val="32"/>
        </w:rPr>
        <w:t>（一）自行实施情况</w:t>
      </w:r>
      <w:r>
        <w:rPr>
          <w:rFonts w:hint="eastAsia" w:ascii="CESI楷体-GB2312" w:hAnsi="CESI楷体-GB2312" w:eastAsia="CESI楷体-GB2312" w:cs="CESI楷体-GB2312"/>
          <w:b w:val="0"/>
          <w:bCs/>
          <w:sz w:val="32"/>
          <w:szCs w:val="32"/>
          <w:lang w:eastAsia="zh-CN"/>
        </w:rPr>
        <w:t>。</w:t>
      </w:r>
    </w:p>
    <w:p w14:paraId="53FD4D3D">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1.产量是指以该专利作为核心技术支撑的产品所产生的产量。</w:t>
      </w:r>
    </w:p>
    <w:p w14:paraId="7C66515F">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2.销售额是指以该专利作为核心技术支撑的产品所产生的销售额。</w:t>
      </w:r>
    </w:p>
    <w:p w14:paraId="68B28034">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3.利润额是指以该专利作为核心技术支撑的产品所产生的利润额。</w:t>
      </w:r>
    </w:p>
    <w:p w14:paraId="0A1D9F1E">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4.出口额是指以该专利作为核心技术支撑的产品所产生的出口额。出口额应包含在销售额中。</w:t>
      </w:r>
    </w:p>
    <w:p w14:paraId="01A87ED0">
      <w:pPr>
        <w:snapToGrid w:val="0"/>
        <w:spacing w:line="600" w:lineRule="exact"/>
        <w:ind w:firstLine="640" w:firstLineChars="200"/>
        <w:rPr>
          <w:rFonts w:hint="eastAsia" w:ascii="CESI楷体-GB2312" w:hAnsi="CESI楷体-GB2312" w:eastAsia="CESI楷体-GB2312" w:cs="CESI楷体-GB2312"/>
          <w:b w:val="0"/>
          <w:bCs/>
          <w:sz w:val="32"/>
          <w:szCs w:val="32"/>
          <w:lang w:eastAsia="zh-CN"/>
        </w:rPr>
      </w:pPr>
      <w:r>
        <w:rPr>
          <w:rFonts w:hint="eastAsia" w:ascii="CESI楷体-GB2312" w:hAnsi="CESI楷体-GB2312" w:eastAsia="CESI楷体-GB2312" w:cs="CESI楷体-GB2312"/>
          <w:b w:val="0"/>
          <w:bCs/>
          <w:sz w:val="32"/>
          <w:szCs w:val="32"/>
        </w:rPr>
        <w:t>（二）专利许可情况</w:t>
      </w:r>
      <w:r>
        <w:rPr>
          <w:rFonts w:hint="eastAsia" w:ascii="CESI楷体-GB2312" w:hAnsi="CESI楷体-GB2312" w:eastAsia="CESI楷体-GB2312" w:cs="CESI楷体-GB2312"/>
          <w:b w:val="0"/>
          <w:bCs/>
          <w:sz w:val="32"/>
          <w:szCs w:val="32"/>
          <w:lang w:eastAsia="zh-CN"/>
        </w:rPr>
        <w:t>。</w:t>
      </w:r>
    </w:p>
    <w:p w14:paraId="6D6DDAA8">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专利许可类型包括独占许可、排他许可、普通许可、交叉许可等。</w:t>
      </w:r>
    </w:p>
    <w:p w14:paraId="7098CE37">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许可收入是指专利权人根据合同约定将该专利允许他人在一定时间和范围内实施所取得的收入。填报时以实际到账金额为准。</w:t>
      </w:r>
    </w:p>
    <w:p w14:paraId="1991CCA1">
      <w:pPr>
        <w:snapToGrid w:val="0"/>
        <w:spacing w:line="600" w:lineRule="exact"/>
        <w:ind w:firstLine="640" w:firstLineChars="200"/>
        <w:rPr>
          <w:rFonts w:hint="eastAsia" w:ascii="CESI楷体-GB2312" w:hAnsi="CESI楷体-GB2312" w:eastAsia="CESI楷体-GB2312" w:cs="CESI楷体-GB2312"/>
          <w:b w:val="0"/>
          <w:bCs/>
          <w:sz w:val="32"/>
          <w:szCs w:val="32"/>
          <w:lang w:eastAsia="zh-CN"/>
        </w:rPr>
      </w:pPr>
      <w:r>
        <w:rPr>
          <w:rFonts w:hint="eastAsia" w:ascii="CESI楷体-GB2312" w:hAnsi="CESI楷体-GB2312" w:eastAsia="CESI楷体-GB2312" w:cs="CESI楷体-GB2312"/>
          <w:b w:val="0"/>
          <w:bCs/>
          <w:sz w:val="32"/>
          <w:szCs w:val="32"/>
        </w:rPr>
        <w:t>（三）专利融资情况</w:t>
      </w:r>
      <w:r>
        <w:rPr>
          <w:rFonts w:hint="eastAsia" w:ascii="CESI楷体-GB2312" w:hAnsi="CESI楷体-GB2312" w:eastAsia="CESI楷体-GB2312" w:cs="CESI楷体-GB2312"/>
          <w:b w:val="0"/>
          <w:bCs/>
          <w:sz w:val="32"/>
          <w:szCs w:val="32"/>
          <w:lang w:eastAsia="zh-CN"/>
        </w:rPr>
        <w:t>。</w:t>
      </w:r>
    </w:p>
    <w:p w14:paraId="539FB4F9">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融资金额是指该专利以担保或质押等方式，通过银行等合法金融机构获得的贷款额。</w:t>
      </w:r>
    </w:p>
    <w:p w14:paraId="2FDD582F">
      <w:pPr>
        <w:snapToGrid w:val="0"/>
        <w:spacing w:line="600" w:lineRule="exact"/>
        <w:ind w:firstLine="640" w:firstLineChars="200"/>
        <w:rPr>
          <w:rFonts w:hint="eastAsia" w:ascii="CESI楷体-GB2312" w:hAnsi="CESI楷体-GB2312" w:eastAsia="CESI楷体-GB2312" w:cs="CESI楷体-GB2312"/>
          <w:b w:val="0"/>
          <w:bCs/>
          <w:sz w:val="32"/>
          <w:szCs w:val="32"/>
          <w:lang w:eastAsia="zh-CN"/>
        </w:rPr>
      </w:pPr>
      <w:r>
        <w:rPr>
          <w:rFonts w:hint="eastAsia" w:ascii="CESI楷体-GB2312" w:hAnsi="CESI楷体-GB2312" w:eastAsia="CESI楷体-GB2312" w:cs="CESI楷体-GB2312"/>
          <w:b w:val="0"/>
          <w:bCs/>
          <w:sz w:val="32"/>
          <w:szCs w:val="32"/>
        </w:rPr>
        <w:t>（四）其他收益情况</w:t>
      </w:r>
      <w:r>
        <w:rPr>
          <w:rFonts w:hint="eastAsia" w:ascii="CESI楷体-GB2312" w:hAnsi="CESI楷体-GB2312" w:eastAsia="CESI楷体-GB2312" w:cs="CESI楷体-GB2312"/>
          <w:b w:val="0"/>
          <w:bCs/>
          <w:sz w:val="32"/>
          <w:szCs w:val="32"/>
          <w:lang w:eastAsia="zh-CN"/>
        </w:rPr>
        <w:t>。</w:t>
      </w:r>
    </w:p>
    <w:p w14:paraId="389411D2">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包括：维权收益、以专利入股方式获得的股权收益等。</w:t>
      </w:r>
    </w:p>
    <w:p w14:paraId="74E3298A">
      <w:pPr>
        <w:snapToGrid w:val="0"/>
        <w:spacing w:line="600" w:lineRule="exact"/>
        <w:ind w:firstLine="640" w:firstLineChars="200"/>
        <w:rPr>
          <w:rFonts w:hint="eastAsia" w:ascii="CESI楷体-GB2312" w:hAnsi="CESI楷体-GB2312" w:eastAsia="CESI楷体-GB2312" w:cs="CESI楷体-GB2312"/>
          <w:b w:val="0"/>
          <w:bCs/>
          <w:sz w:val="32"/>
          <w:szCs w:val="32"/>
          <w:lang w:eastAsia="zh-CN"/>
        </w:rPr>
      </w:pPr>
      <w:r>
        <w:rPr>
          <w:rFonts w:hint="eastAsia" w:ascii="CESI楷体-GB2312" w:hAnsi="CESI楷体-GB2312" w:eastAsia="CESI楷体-GB2312" w:cs="CESI楷体-GB2312"/>
          <w:b w:val="0"/>
          <w:bCs/>
          <w:sz w:val="32"/>
          <w:szCs w:val="32"/>
        </w:rPr>
        <w:t>（五）经济效益说明</w:t>
      </w:r>
      <w:r>
        <w:rPr>
          <w:rFonts w:hint="eastAsia" w:ascii="CESI楷体-GB2312" w:hAnsi="CESI楷体-GB2312" w:eastAsia="CESI楷体-GB2312" w:cs="CESI楷体-GB2312"/>
          <w:b w:val="0"/>
          <w:bCs/>
          <w:sz w:val="32"/>
          <w:szCs w:val="32"/>
          <w:lang w:eastAsia="zh-CN"/>
        </w:rPr>
        <w:t>。</w:t>
      </w:r>
    </w:p>
    <w:p w14:paraId="26E596BA">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字数不超过500字。写明填报的产量、销售额、利润额、出口额等经济效益的数据来源、计算方法、计算过程等。</w:t>
      </w:r>
    </w:p>
    <w:p w14:paraId="6CB2BF20">
      <w:pPr>
        <w:snapToGrid w:val="0"/>
        <w:spacing w:line="600" w:lineRule="exact"/>
        <w:ind w:firstLine="640" w:firstLineChars="200"/>
        <w:rPr>
          <w:rFonts w:hint="eastAsia" w:ascii="CESI楷体-GB2312" w:hAnsi="CESI楷体-GB2312" w:eastAsia="CESI楷体-GB2312" w:cs="CESI楷体-GB2312"/>
          <w:b w:val="0"/>
          <w:bCs/>
          <w:sz w:val="32"/>
          <w:szCs w:val="32"/>
        </w:rPr>
      </w:pPr>
      <w:r>
        <w:rPr>
          <w:rFonts w:hint="eastAsia" w:ascii="CESI楷体-GB2312" w:hAnsi="CESI楷体-GB2312" w:eastAsia="CESI楷体-GB2312" w:cs="CESI楷体-GB2312"/>
          <w:b w:val="0"/>
          <w:bCs/>
          <w:sz w:val="32"/>
          <w:szCs w:val="32"/>
        </w:rPr>
        <w:t>（六）经济效益的统计截止时间为当年12月31日。</w:t>
      </w:r>
    </w:p>
    <w:p w14:paraId="7B7A9C80">
      <w:pPr>
        <w:snapToGrid w:val="0"/>
        <w:spacing w:line="600" w:lineRule="exact"/>
        <w:ind w:firstLine="640" w:firstLineChars="200"/>
        <w:rPr>
          <w:rFonts w:hint="eastAsia" w:ascii="CESI楷体-GB2312" w:hAnsi="CESI楷体-GB2312" w:eastAsia="CESI楷体-GB2312" w:cs="CESI楷体-GB2312"/>
          <w:b w:val="0"/>
          <w:bCs/>
          <w:sz w:val="32"/>
          <w:szCs w:val="32"/>
        </w:rPr>
      </w:pPr>
      <w:r>
        <w:rPr>
          <w:rFonts w:hint="eastAsia" w:ascii="CESI楷体-GB2312" w:hAnsi="CESI楷体-GB2312" w:eastAsia="CESI楷体-GB2312" w:cs="CESI楷体-GB2312"/>
          <w:b w:val="0"/>
          <w:bCs/>
          <w:sz w:val="32"/>
          <w:szCs w:val="32"/>
        </w:rPr>
        <w:t>（七）经济效益数据应有真实来源和支撑证据，填报内容需加盖财务专用章，相关支撑材料与申报书一并提供。</w:t>
      </w:r>
    </w:p>
    <w:p w14:paraId="1FB31AB1">
      <w:pPr>
        <w:snapToGrid w:val="0"/>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、社会效益及发展前景</w:t>
      </w:r>
    </w:p>
    <w:p w14:paraId="7C20C1B8">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字数不超过3000字。分别从以下方面进行描述：</w:t>
      </w:r>
    </w:p>
    <w:p w14:paraId="7C43E100">
      <w:pPr>
        <w:snapToGrid w:val="0"/>
        <w:spacing w:line="600" w:lineRule="exact"/>
        <w:ind w:firstLine="640" w:firstLineChars="200"/>
        <w:rPr>
          <w:rFonts w:hint="eastAsia" w:ascii="CESI仿宋-GB2312" w:hAnsi="CESI仿宋-GB2312" w:eastAsia="CESI仿宋-GB2312" w:cs="CESI仿宋-GB2312"/>
          <w:b/>
          <w:sz w:val="32"/>
          <w:szCs w:val="32"/>
        </w:rPr>
      </w:pPr>
      <w:r>
        <w:rPr>
          <w:rFonts w:hint="eastAsia" w:ascii="CESI楷体-GB2312" w:hAnsi="CESI楷体-GB2312" w:eastAsia="CESI楷体-GB2312" w:cs="CESI楷体-GB2312"/>
          <w:b w:val="0"/>
          <w:bCs/>
          <w:sz w:val="32"/>
          <w:szCs w:val="32"/>
        </w:rPr>
        <w:t>（一）社会效益状况</w:t>
      </w:r>
      <w:r>
        <w:rPr>
          <w:rFonts w:hint="eastAsia" w:ascii="CESI楷体-GB2312" w:hAnsi="CESI楷体-GB2312" w:eastAsia="CESI楷体-GB2312" w:cs="CESI楷体-GB2312"/>
          <w:b w:val="0"/>
          <w:bCs/>
          <w:sz w:val="32"/>
          <w:szCs w:val="32"/>
          <w:lang w:eastAsia="zh-CN"/>
        </w:rPr>
        <w:t>。</w:t>
      </w:r>
      <w:r>
        <w:rPr>
          <w:rFonts w:hint="eastAsia" w:ascii="CESI仿宋-GB2312" w:hAnsi="CESI仿宋-GB2312" w:eastAsia="CESI仿宋-GB2312" w:cs="CESI仿宋-GB2312"/>
          <w:sz w:val="32"/>
          <w:szCs w:val="32"/>
        </w:rPr>
        <w:t>详细说明参评专利对树立企业的良好形象、引领消费习惯、提高人民物质文化生活水平等方面所起的作用。如能采取定量方法说明的均需有具体数字。</w:t>
      </w:r>
    </w:p>
    <w:p w14:paraId="197A0670">
      <w:pPr>
        <w:snapToGrid w:val="0"/>
        <w:spacing w:line="600" w:lineRule="exact"/>
        <w:ind w:firstLine="640" w:firstLineChars="200"/>
        <w:rPr>
          <w:rFonts w:hint="eastAsia" w:ascii="CESI仿宋-GB2312" w:hAnsi="CESI仿宋-GB2312" w:eastAsia="CESI仿宋-GB2312" w:cs="CESI仿宋-GB2312"/>
          <w:b/>
          <w:sz w:val="32"/>
          <w:szCs w:val="32"/>
        </w:rPr>
      </w:pPr>
      <w:r>
        <w:rPr>
          <w:rFonts w:hint="eastAsia" w:ascii="CESI楷体-GB2312" w:hAnsi="CESI楷体-GB2312" w:eastAsia="CESI楷体-GB2312" w:cs="CESI楷体-GB2312"/>
          <w:b w:val="0"/>
          <w:bCs/>
          <w:sz w:val="32"/>
          <w:szCs w:val="32"/>
        </w:rPr>
        <w:t>（二）发展前景</w:t>
      </w:r>
      <w:r>
        <w:rPr>
          <w:rFonts w:hint="eastAsia" w:ascii="CESI楷体-GB2312" w:hAnsi="CESI楷体-GB2312" w:eastAsia="CESI楷体-GB2312" w:cs="CESI楷体-GB2312"/>
          <w:b w:val="0"/>
          <w:bCs/>
          <w:sz w:val="32"/>
          <w:szCs w:val="32"/>
          <w:lang w:eastAsia="zh-CN"/>
        </w:rPr>
        <w:t>。</w:t>
      </w:r>
      <w:r>
        <w:rPr>
          <w:rFonts w:hint="eastAsia" w:ascii="CESI仿宋-GB2312" w:hAnsi="CESI仿宋-GB2312" w:eastAsia="CESI仿宋-GB2312" w:cs="CESI仿宋-GB2312"/>
          <w:sz w:val="32"/>
          <w:szCs w:val="32"/>
        </w:rPr>
        <w:t>详细说明参评专利对提高产品附加值和品牌价值的贡献；对引领设计趋势和推动行业发展的作用。</w:t>
      </w:r>
    </w:p>
    <w:p w14:paraId="611B158D">
      <w:pPr>
        <w:snapToGrid w:val="0"/>
        <w:spacing w:line="60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六、专利获奖情况</w:t>
      </w:r>
    </w:p>
    <w:p w14:paraId="3828BA43">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根据获奖证书或授奖文件等内容填写，原则上是指省部级以上获奖情况。</w:t>
      </w:r>
    </w:p>
    <w:p w14:paraId="47616B3C">
      <w:pPr>
        <w:snapToGrid w:val="0"/>
        <w:spacing w:line="60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七、其他需说明事项</w:t>
      </w:r>
    </w:p>
    <w:p w14:paraId="1A68F32D">
      <w:pPr>
        <w:snapToGrid w:val="0"/>
        <w:spacing w:line="60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根据实际情况，填写其他有助于评价参评专利价值、取得的效益的其他事项。</w:t>
      </w:r>
    </w:p>
    <w:p w14:paraId="6164B47A">
      <w:pPr>
        <w:snapToGrid w:val="0"/>
        <w:spacing w:line="60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八</w:t>
      </w:r>
      <w:r>
        <w:rPr>
          <w:rFonts w:hint="eastAsia" w:ascii="方正黑体_GBK" w:hAnsi="方正黑体_GBK" w:eastAsia="方正黑体_GBK" w:cs="方正黑体_GBK"/>
          <w:sz w:val="32"/>
          <w:szCs w:val="32"/>
        </w:rPr>
        <w:t>、承诺书</w:t>
      </w:r>
    </w:p>
    <w:p w14:paraId="6E18DB64">
      <w:pPr>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申报人为个人的，签字并填写日期；申报人为单位的，由法定代表人签字，加盖单位公章，并填写日期。</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A00002BF" w:usb1="184F6CFA" w:usb2="00000012" w:usb3="00000000" w:csb0="00040001" w:csb1="00000000"/>
  </w:font>
  <w:font w:name="CESI仿宋-GB2312">
    <w:altName w:val="仿宋"/>
    <w:panose1 w:val="02000500000000000000"/>
    <w:charset w:val="86"/>
    <w:family w:val="auto"/>
    <w:pitch w:val="default"/>
    <w:sig w:usb0="800002AF" w:usb1="084F6CF8" w:usb2="00000010" w:usb3="00000000" w:csb0="0004000F" w:csb1="00000000"/>
  </w:font>
  <w:font w:name="方正黑体_GBK">
    <w:altName w:val="Arial Unicode MS"/>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SI楷体-GB2312">
    <w:altName w:val="宋体"/>
    <w:panose1 w:val="02000500000000000000"/>
    <w:charset w:val="86"/>
    <w:family w:val="auto"/>
    <w:pitch w:val="default"/>
    <w:sig w:usb0="800002BF" w:usb1="184F6CF8" w:usb2="00000012"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8B3627"/>
    <w:rsid w:val="3EAB0813"/>
    <w:rsid w:val="752D2A5D"/>
    <w:rsid w:val="7EDE2612"/>
    <w:rsid w:val="7F7FA5E5"/>
    <w:rsid w:val="E9FF7627"/>
    <w:rsid w:val="EE9F5B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1605</Words>
  <Characters>1632</Characters>
  <Lines>0</Lines>
  <Paragraphs>0</Paragraphs>
  <TotalTime>15</TotalTime>
  <ScaleCrop>false</ScaleCrop>
  <LinksUpToDate>false</LinksUpToDate>
  <CharactersWithSpaces>1632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张亚楠</cp:lastModifiedBy>
  <dcterms:modified xsi:type="dcterms:W3CDTF">2025-07-21T09:47:03Z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EF1D76654F734AB993F58C47F8DFD4E1_13</vt:lpwstr>
  </property>
</Properties>
</file>