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40172">
      <w:pPr>
        <w:pStyle w:val="10"/>
        <w:widowControl/>
        <w:shd w:val="clear" w:color="auto" w:fill="FFFFFF"/>
        <w:overflowPunct w:val="0"/>
        <w:topLinePunct/>
        <w:adjustRightInd w:val="0"/>
        <w:snapToGrid w:val="0"/>
        <w:spacing w:before="0" w:beforeAutospacing="0" w:after="0" w:afterAutospacing="0" w:line="594" w:lineRule="exact"/>
        <w:jc w:val="both"/>
        <w:textAlignment w:val="center"/>
        <w:rPr>
          <w:rFonts w:hint="eastAsia" w:ascii="Times New Roman" w:hAnsi="Times New Roman" w:eastAsia="黑体"/>
          <w:sz w:val="32"/>
          <w:szCs w:val="32"/>
        </w:rPr>
      </w:pPr>
      <w:bookmarkStart w:id="0" w:name="_GoBack"/>
      <w:bookmarkEnd w:id="0"/>
    </w:p>
    <w:p w14:paraId="20E12BE3">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eastAsia" w:ascii="Times New Roman" w:hAnsi="Times New Roman" w:eastAsia="方正小标宋简体" w:cs="Times New Roman"/>
          <w:color w:val="000000"/>
          <w:sz w:val="44"/>
          <w:szCs w:val="44"/>
          <w:lang w:eastAsia="zh-CN"/>
        </w:rPr>
      </w:pPr>
    </w:p>
    <w:p w14:paraId="4A65C7A9">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lang w:eastAsia="zh-CN"/>
        </w:rPr>
        <w:t>《食品销售连锁企业落实食品安全主体</w:t>
      </w:r>
    </w:p>
    <w:p w14:paraId="08443C69">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lang w:eastAsia="zh-CN"/>
        </w:rPr>
        <w:t>责任监督管理规定（征求意见稿）》</w:t>
      </w:r>
    </w:p>
    <w:p w14:paraId="154817DF">
      <w:pPr>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jc w:val="center"/>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Times New Roman" w:hAnsi="Times New Roman" w:eastAsia="方正小标宋简体" w:cs="Times New Roman"/>
          <w:color w:val="000000"/>
          <w:sz w:val="44"/>
          <w:szCs w:val="44"/>
          <w:lang w:eastAsia="zh-CN"/>
        </w:rPr>
        <w:t>起草说明</w:t>
      </w:r>
    </w:p>
    <w:p w14:paraId="757513E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4" w:lineRule="exact"/>
        <w:ind w:firstLine="640" w:firstLineChars="200"/>
        <w:jc w:val="both"/>
        <w:textAlignment w:val="auto"/>
        <w:outlineLvl w:val="9"/>
        <w:rPr>
          <w:rFonts w:hint="eastAsia" w:ascii="黑体" w:hAnsi="黑体" w:eastAsia="黑体" w:cs="黑体"/>
          <w:b w:val="0"/>
          <w:bCs w:val="0"/>
          <w:color w:val="auto"/>
          <w:spacing w:val="0"/>
          <w:sz w:val="32"/>
          <w:szCs w:val="32"/>
          <w:lang w:eastAsia="zh-CN"/>
        </w:rPr>
      </w:pPr>
    </w:p>
    <w:p w14:paraId="703AC1D9">
      <w:pPr>
        <w:pStyle w:val="15"/>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b w:val="0"/>
          <w:bCs w:val="0"/>
          <w:color w:val="auto"/>
          <w:spacing w:val="0"/>
          <w:sz w:val="32"/>
          <w:szCs w:val="32"/>
          <w:lang w:eastAsia="zh-CN"/>
        </w:rPr>
      </w:pPr>
      <w:r>
        <w:rPr>
          <w:rFonts w:hint="eastAsia" w:ascii="Times New Roman" w:hAnsi="Times New Roman" w:eastAsia="仿宋_GB2312" w:cs="Times New Roman"/>
          <w:kern w:val="2"/>
          <w:sz w:val="32"/>
          <w:szCs w:val="32"/>
          <w:lang w:val="en-US" w:eastAsia="zh-CN" w:bidi="ar-SA"/>
        </w:rPr>
        <w:t>为加强食品销售连锁企业食品安全监督管理，压实总部、门店等食品安全主体责任，切实防范系统性、区域性风险，保障食品安全，依据《中华人民共和国食品安全法》及其实施条例、《食品生产经营企业落实食品安全主体责任监督管理规定》《食品经营许可和备案管理办法》等法律法规规章和食品安全国家标准有关规定，</w:t>
      </w:r>
      <w:r>
        <w:rPr>
          <w:rFonts w:hint="eastAsia" w:eastAsia="仿宋_GB2312" w:cs="Times New Roman"/>
          <w:sz w:val="32"/>
          <w:szCs w:val="32"/>
          <w:lang w:eastAsia="zh-CN"/>
        </w:rPr>
        <w:t>市场监管总局组织起草了《食品销售连锁企业落实食品安全主体责任监督管理规定（征求意见稿）》（以下简称《</w:t>
      </w:r>
      <w:r>
        <w:rPr>
          <w:rFonts w:hint="eastAsia" w:eastAsia="仿宋_GB2312" w:cs="Times New Roman"/>
          <w:sz w:val="32"/>
          <w:szCs w:val="32"/>
          <w:lang w:val="en-US" w:eastAsia="zh-CN"/>
        </w:rPr>
        <w:t>规定</w:t>
      </w:r>
      <w:r>
        <w:rPr>
          <w:rFonts w:hint="eastAsia" w:eastAsia="仿宋_GB2312" w:cs="Times New Roman"/>
          <w:sz w:val="32"/>
          <w:szCs w:val="32"/>
          <w:lang w:eastAsia="zh-CN"/>
        </w:rPr>
        <w:t>》）。现将有关情况说明如下：</w:t>
      </w:r>
    </w:p>
    <w:p w14:paraId="2BE6D27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4" w:lineRule="exact"/>
        <w:ind w:firstLine="640" w:firstLineChars="200"/>
        <w:jc w:val="both"/>
        <w:textAlignment w:val="auto"/>
        <w:outlineLvl w:val="9"/>
        <w:rPr>
          <w:rFonts w:hint="eastAsia" w:ascii="黑体" w:hAnsi="黑体" w:eastAsia="黑体" w:cs="黑体"/>
          <w:b w:val="0"/>
          <w:bCs w:val="0"/>
          <w:color w:val="auto"/>
          <w:spacing w:val="0"/>
          <w:sz w:val="32"/>
          <w:szCs w:val="32"/>
          <w:lang w:eastAsia="zh-CN"/>
        </w:rPr>
      </w:pPr>
      <w:r>
        <w:rPr>
          <w:rFonts w:hint="eastAsia" w:ascii="黑体" w:hAnsi="黑体" w:eastAsia="黑体" w:cs="黑体"/>
          <w:b w:val="0"/>
          <w:bCs w:val="0"/>
          <w:color w:val="auto"/>
          <w:spacing w:val="0"/>
          <w:sz w:val="32"/>
          <w:szCs w:val="32"/>
          <w:lang w:eastAsia="zh-CN"/>
        </w:rPr>
        <w:t>一、制定的必要性</w:t>
      </w:r>
    </w:p>
    <w:p w14:paraId="3F7E2F27">
      <w:pPr>
        <w:keepNext w:val="0"/>
        <w:keepLines w:val="0"/>
        <w:pageBreakBefore w:val="0"/>
        <w:widowControl w:val="0"/>
        <w:kinsoku/>
        <w:wordWrap/>
        <w:overflowPunct/>
        <w:topLinePunct w:val="0"/>
        <w:autoSpaceDE/>
        <w:autoSpaceDN/>
        <w:bidi w:val="0"/>
        <w:snapToGrid/>
        <w:spacing w:line="594" w:lineRule="exact"/>
        <w:ind w:firstLine="640" w:firstLineChars="200"/>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食品销售连锁企业</w:t>
      </w:r>
      <w:r>
        <w:rPr>
          <w:rFonts w:hint="default" w:ascii="仿宋_GB2312" w:hAnsi="仿宋_GB2312" w:eastAsia="仿宋_GB2312" w:cs="仿宋_GB2312"/>
          <w:sz w:val="32"/>
          <w:szCs w:val="32"/>
          <w:lang w:val="en-US" w:eastAsia="zh-CN" w:bidi="ar-SA"/>
        </w:rPr>
        <w:t>辐射地域广，门店、从业人员、消费者众多，经营食品数量大、品种多，供应链条长、环节多，公众关注度较高，食品安全管控不严格、不到位易引发系统性、区域性食品安全风险。近年来，</w:t>
      </w:r>
      <w:r>
        <w:rPr>
          <w:rFonts w:hint="eastAsia" w:ascii="仿宋_GB2312" w:hAnsi="仿宋_GB2312" w:eastAsia="仿宋_GB2312" w:cs="仿宋_GB2312"/>
          <w:sz w:val="32"/>
          <w:szCs w:val="32"/>
          <w:lang w:val="en-US" w:eastAsia="zh-CN" w:bidi="ar-SA"/>
        </w:rPr>
        <w:t>食品销售连锁企业</w:t>
      </w:r>
      <w:r>
        <w:rPr>
          <w:rFonts w:hint="default" w:ascii="仿宋_GB2312" w:hAnsi="仿宋_GB2312" w:eastAsia="仿宋_GB2312" w:cs="仿宋_GB2312"/>
          <w:sz w:val="32"/>
          <w:szCs w:val="32"/>
          <w:lang w:val="en-US" w:eastAsia="zh-CN" w:bidi="ar-SA"/>
        </w:rPr>
        <w:t>食品安全</w:t>
      </w:r>
      <w:r>
        <w:rPr>
          <w:rFonts w:hint="eastAsia" w:ascii="仿宋_GB2312" w:hAnsi="仿宋_GB2312" w:eastAsia="仿宋_GB2312" w:cs="仿宋_GB2312"/>
          <w:sz w:val="32"/>
          <w:szCs w:val="32"/>
          <w:lang w:val="en-US" w:eastAsia="zh-CN" w:bidi="ar-SA"/>
        </w:rPr>
        <w:t>舆情频发</w:t>
      </w:r>
      <w:r>
        <w:rPr>
          <w:rFonts w:hint="default"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val="en-US" w:eastAsia="zh-CN" w:bidi="ar-SA"/>
        </w:rPr>
        <w:t>食品销售连锁企业</w:t>
      </w:r>
      <w:r>
        <w:rPr>
          <w:rFonts w:hint="default" w:ascii="仿宋_GB2312" w:hAnsi="仿宋_GB2312" w:eastAsia="仿宋_GB2312" w:cs="仿宋_GB2312"/>
          <w:sz w:val="32"/>
          <w:szCs w:val="32"/>
          <w:lang w:val="en-US" w:eastAsia="zh-CN" w:bidi="ar-SA"/>
        </w:rPr>
        <w:t>食品安全主体责任方面存在</w:t>
      </w:r>
      <w:r>
        <w:rPr>
          <w:rFonts w:hint="eastAsia" w:ascii="仿宋_GB2312" w:hAnsi="仿宋_GB2312" w:eastAsia="仿宋_GB2312" w:cs="仿宋_GB2312"/>
          <w:sz w:val="32"/>
          <w:szCs w:val="32"/>
          <w:lang w:val="en-US" w:eastAsia="zh-CN" w:bidi="ar-SA"/>
        </w:rPr>
        <w:t>定义范围不清、责任划分不明、总部管理不到位</w:t>
      </w:r>
      <w:r>
        <w:rPr>
          <w:rFonts w:hint="default" w:ascii="仿宋_GB2312" w:hAnsi="仿宋_GB2312" w:eastAsia="仿宋_GB2312" w:cs="仿宋_GB2312"/>
          <w:sz w:val="32"/>
          <w:szCs w:val="32"/>
          <w:lang w:val="en-US" w:eastAsia="zh-CN" w:bidi="ar-SA"/>
        </w:rPr>
        <w:t>等问题</w:t>
      </w:r>
      <w:r>
        <w:rPr>
          <w:rFonts w:hint="eastAsia" w:ascii="仿宋_GB2312" w:hAnsi="仿宋_GB2312" w:eastAsia="仿宋_GB2312" w:cs="仿宋_GB2312"/>
          <w:sz w:val="32"/>
          <w:szCs w:val="32"/>
          <w:lang w:val="en-US" w:eastAsia="zh-CN" w:bidi="ar-SA"/>
        </w:rPr>
        <w:t>。</w:t>
      </w:r>
      <w:r>
        <w:rPr>
          <w:rFonts w:hint="eastAsia" w:ascii="Times New Roman" w:hAnsi="Times New Roman" w:eastAsia="仿宋_GB2312" w:cs="Times New Roman"/>
          <w:kern w:val="2"/>
          <w:sz w:val="32"/>
          <w:szCs w:val="32"/>
          <w:lang w:val="en-US" w:eastAsia="zh-CN" w:bidi="ar-SA"/>
        </w:rPr>
        <w:t>为加强食品销售连锁企业食品安全监督管理，切实防范系统性、区域性风险，促进食品销售行业高质量发展，</w:t>
      </w:r>
      <w:r>
        <w:rPr>
          <w:rFonts w:hint="eastAsia" w:ascii="Times New Roman" w:hAnsi="Times New Roman" w:eastAsia="仿宋_GB2312" w:cs="Times New Roman"/>
          <w:color w:val="000000"/>
          <w:kern w:val="0"/>
          <w:sz w:val="32"/>
          <w:szCs w:val="32"/>
        </w:rPr>
        <w:t>亟待</w:t>
      </w:r>
      <w:r>
        <w:rPr>
          <w:rFonts w:hint="eastAsia" w:ascii="Times New Roman" w:hAnsi="Times New Roman" w:eastAsia="仿宋_GB2312" w:cs="Times New Roman"/>
          <w:sz w:val="32"/>
          <w:szCs w:val="32"/>
        </w:rPr>
        <w:t>细化</w:t>
      </w:r>
      <w:r>
        <w:rPr>
          <w:rFonts w:hint="eastAsia" w:ascii="Times New Roman" w:hAnsi="Times New Roman" w:eastAsia="仿宋_GB2312" w:cs="Times New Roman"/>
          <w:sz w:val="32"/>
          <w:szCs w:val="32"/>
          <w:lang w:eastAsia="zh-CN"/>
        </w:rPr>
        <w:t>食品销售连锁企业</w:t>
      </w:r>
      <w:r>
        <w:rPr>
          <w:rFonts w:hint="default" w:ascii="仿宋_GB2312" w:hAnsi="仿宋_GB2312" w:eastAsia="仿宋_GB2312" w:cs="仿宋_GB2312"/>
          <w:sz w:val="32"/>
          <w:szCs w:val="32"/>
          <w:lang w:val="en-US" w:eastAsia="zh-CN" w:bidi="ar-SA"/>
        </w:rPr>
        <w:t>食品安全主体责任，</w:t>
      </w:r>
      <w:r>
        <w:rPr>
          <w:rFonts w:hint="eastAsia" w:ascii="仿宋_GB2312" w:hAnsi="仿宋_GB2312" w:eastAsia="仿宋_GB2312" w:cs="仿宋_GB2312"/>
          <w:sz w:val="32"/>
          <w:szCs w:val="32"/>
          <w:lang w:val="en-US" w:eastAsia="zh-CN" w:bidi="ar-SA"/>
        </w:rPr>
        <w:t>明确监管要求，压实</w:t>
      </w:r>
      <w:r>
        <w:rPr>
          <w:rFonts w:hint="eastAsia" w:ascii="Times New Roman" w:hAnsi="Times New Roman" w:eastAsia="仿宋_GB2312" w:cs="Times New Roman"/>
          <w:kern w:val="2"/>
          <w:sz w:val="32"/>
          <w:szCs w:val="32"/>
          <w:lang w:val="en-US" w:eastAsia="zh-CN" w:bidi="ar-SA"/>
        </w:rPr>
        <w:t>总部、门店等各方食品安全主体责任。</w:t>
      </w:r>
    </w:p>
    <w:p w14:paraId="249D0A11">
      <w:pPr>
        <w:keepNext w:val="0"/>
        <w:keepLines w:val="0"/>
        <w:pageBreakBefore w:val="0"/>
        <w:widowControl w:val="0"/>
        <w:numPr>
          <w:ilvl w:val="0"/>
          <w:numId w:val="0"/>
        </w:numPr>
        <w:kinsoku/>
        <w:wordWrap/>
        <w:overflowPunct/>
        <w:topLinePunct w:val="0"/>
        <w:autoSpaceDE/>
        <w:autoSpaceDN/>
        <w:bidi w:val="0"/>
        <w:spacing w:beforeAutospacing="0" w:afterAutospacing="0" w:line="594" w:lineRule="exact"/>
        <w:ind w:firstLine="640" w:firstLineChars="200"/>
        <w:textAlignment w:val="auto"/>
        <w:outlineLvl w:val="2"/>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二、起草过程</w:t>
      </w:r>
    </w:p>
    <w:p w14:paraId="3E4811BB">
      <w:pPr>
        <w:keepNext w:val="0"/>
        <w:keepLines w:val="0"/>
        <w:pageBreakBefore w:val="0"/>
        <w:widowControl w:val="0"/>
        <w:numPr>
          <w:ilvl w:val="0"/>
          <w:numId w:val="0"/>
        </w:numPr>
        <w:kinsoku/>
        <w:wordWrap/>
        <w:overflowPunct/>
        <w:topLinePunct w:val="0"/>
        <w:autoSpaceDE/>
        <w:autoSpaceDN/>
        <w:bidi w:val="0"/>
        <w:spacing w:beforeAutospacing="0" w:afterAutospacing="0" w:line="594" w:lineRule="exact"/>
        <w:ind w:firstLine="640" w:firstLineChars="200"/>
        <w:textAlignment w:val="auto"/>
        <w:outlineLvl w:val="2"/>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市场监管总局结合近年来持续开展的大型食品销售企业食品安全管理合法合规体系检查工作，系统梳理分析食品销售连锁企业存在的问题，</w:t>
      </w:r>
      <w:r>
        <w:rPr>
          <w:rFonts w:hint="eastAsia" w:ascii="仿宋_GB2312" w:hAnsi="仿宋_GB2312" w:eastAsia="仿宋_GB2312" w:cs="仿宋_GB2312"/>
          <w:sz w:val="32"/>
          <w:szCs w:val="32"/>
        </w:rPr>
        <w:t>明确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需要解决的重点，</w:t>
      </w:r>
      <w:r>
        <w:rPr>
          <w:rFonts w:hint="eastAsia" w:ascii="仿宋_GB2312" w:hAnsi="仿宋_GB2312" w:eastAsia="仿宋_GB2312" w:cs="仿宋_GB2312"/>
          <w:sz w:val="32"/>
          <w:szCs w:val="32"/>
          <w:lang w:val="en-US" w:eastAsia="zh-CN" w:bidi="ar-SA"/>
        </w:rPr>
        <w:t>通过开展实地调研、座谈研讨，反复修改形成征求意见稿，并征求了总局相关司局和</w:t>
      </w:r>
      <w:r>
        <w:rPr>
          <w:rFonts w:hint="eastAsia" w:ascii="Times New Roman" w:hAnsi="Times New Roman" w:eastAsia="仿宋_GB2312" w:cs="Times New Roman"/>
          <w:sz w:val="32"/>
          <w:szCs w:val="32"/>
          <w:lang w:val="en-US" w:eastAsia="zh-CN" w:bidi="ar-SA"/>
        </w:rPr>
        <w:t>32</w:t>
      </w:r>
      <w:r>
        <w:rPr>
          <w:rFonts w:hint="eastAsia" w:ascii="仿宋_GB2312" w:hAnsi="仿宋_GB2312" w:eastAsia="仿宋_GB2312" w:cs="仿宋_GB2312"/>
          <w:sz w:val="32"/>
          <w:szCs w:val="32"/>
          <w:lang w:val="en-US" w:eastAsia="zh-CN" w:bidi="ar-SA"/>
        </w:rPr>
        <w:t>个地方市场监管部门意见。市场监管总局认真研究收到的意见建议，充分吸纳并修改完善，</w:t>
      </w:r>
      <w:r>
        <w:rPr>
          <w:rFonts w:hint="eastAsia" w:ascii="Times New Roman" w:hAnsi="Times New Roman" w:eastAsia="仿宋_GB2312" w:cs="Times New Roman"/>
          <w:sz w:val="32"/>
          <w:szCs w:val="32"/>
          <w:lang w:val="en-US" w:eastAsia="uk-UA"/>
        </w:rPr>
        <w:t>形成</w:t>
      </w:r>
      <w:r>
        <w:rPr>
          <w:rFonts w:hint="eastAsia" w:eastAsia="仿宋_GB2312" w:cs="Times New Roman"/>
          <w:sz w:val="32"/>
          <w:szCs w:val="32"/>
          <w:lang w:eastAsia="zh-CN"/>
        </w:rPr>
        <w:t>《</w:t>
      </w:r>
      <w:r>
        <w:rPr>
          <w:rFonts w:hint="eastAsia" w:eastAsia="仿宋_GB2312" w:cs="Times New Roman"/>
          <w:sz w:val="32"/>
          <w:szCs w:val="32"/>
          <w:lang w:val="en-US" w:eastAsia="zh-CN"/>
        </w:rPr>
        <w:t>规定</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uk-UA"/>
        </w:rPr>
        <w:t>。</w:t>
      </w:r>
    </w:p>
    <w:p w14:paraId="4A2F8E6B">
      <w:pPr>
        <w:keepNext w:val="0"/>
        <w:keepLines w:val="0"/>
        <w:pageBreakBefore w:val="0"/>
        <w:widowControl w:val="0"/>
        <w:kinsoku/>
        <w:wordWrap/>
        <w:overflowPunct/>
        <w:topLinePunct w:val="0"/>
        <w:autoSpaceDE/>
        <w:autoSpaceDN/>
        <w:bidi w:val="0"/>
        <w:spacing w:beforeAutospacing="0" w:afterAutospacing="0" w:line="594" w:lineRule="exact"/>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三、主要内容</w:t>
      </w:r>
    </w:p>
    <w:p w14:paraId="0F9D00F9">
      <w:pPr>
        <w:pStyle w:val="10"/>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sz w:val="32"/>
          <w:szCs w:val="32"/>
          <w:lang w:eastAsia="zh-CN"/>
        </w:rPr>
        <w:t>《规定》</w:t>
      </w:r>
      <w:r>
        <w:rPr>
          <w:rFonts w:hint="default" w:ascii="Times New Roman" w:hAnsi="Times New Roman" w:eastAsia="仿宋_GB2312" w:cs="Times New Roman"/>
          <w:kern w:val="2"/>
          <w:sz w:val="32"/>
          <w:szCs w:val="32"/>
          <w:lang w:val="en-US" w:eastAsia="zh-CN" w:bidi="ar-SA"/>
        </w:rPr>
        <w:t>共</w:t>
      </w:r>
      <w:r>
        <w:rPr>
          <w:rFonts w:hint="eastAsia" w:ascii="Times New Roman" w:hAnsi="Times New Roman" w:eastAsia="仿宋_GB2312" w:cs="Times New Roman"/>
          <w:kern w:val="2"/>
          <w:sz w:val="32"/>
          <w:szCs w:val="32"/>
          <w:lang w:val="en-US" w:eastAsia="zh-CN" w:bidi="ar-SA"/>
        </w:rPr>
        <w:t>34</w:t>
      </w:r>
      <w:r>
        <w:rPr>
          <w:rFonts w:hint="default" w:ascii="Times New Roman" w:hAnsi="Times New Roman" w:eastAsia="仿宋_GB2312" w:cs="Times New Roman"/>
          <w:kern w:val="2"/>
          <w:sz w:val="32"/>
          <w:szCs w:val="32"/>
          <w:lang w:val="en-US" w:eastAsia="zh-CN" w:bidi="ar-SA"/>
        </w:rPr>
        <w:t>条</w:t>
      </w:r>
      <w:r>
        <w:rPr>
          <w:rFonts w:hint="eastAsia" w:ascii="Times New Roman" w:hAnsi="Times New Roman" w:eastAsia="仿宋_GB2312" w:cs="Times New Roman"/>
          <w:kern w:val="2"/>
          <w:sz w:val="32"/>
          <w:szCs w:val="32"/>
          <w:lang w:val="en-US" w:eastAsia="zh-CN" w:bidi="ar-SA"/>
        </w:rPr>
        <w:t>，5个方面</w:t>
      </w:r>
      <w:r>
        <w:rPr>
          <w:rFonts w:hint="default" w:ascii="Times New Roman" w:hAnsi="Times New Roman" w:eastAsia="仿宋_GB2312" w:cs="Times New Roman"/>
          <w:kern w:val="2"/>
          <w:sz w:val="32"/>
          <w:szCs w:val="32"/>
          <w:lang w:val="en-US" w:eastAsia="zh-CN" w:bidi="ar-SA"/>
        </w:rPr>
        <w:t>。</w:t>
      </w:r>
    </w:p>
    <w:p w14:paraId="59D774FC">
      <w:pPr>
        <w:pStyle w:val="10"/>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楷体" w:hAnsi="楷体" w:eastAsia="楷体" w:cs="楷体"/>
          <w:b w:val="0"/>
          <w:bCs w:val="0"/>
          <w:kern w:val="2"/>
          <w:sz w:val="32"/>
          <w:szCs w:val="32"/>
          <w:lang w:val="en-US" w:eastAsia="zh-CN" w:bidi="ar-SA"/>
        </w:rPr>
        <w:t>一是明确管理权限。</w:t>
      </w:r>
      <w:r>
        <w:rPr>
          <w:rFonts w:hint="eastAsia" w:ascii="仿宋_GB2312" w:hAnsi="仿宋_GB2312" w:eastAsia="仿宋_GB2312" w:cs="仿宋_GB2312"/>
          <w:sz w:val="32"/>
          <w:szCs w:val="32"/>
          <w:lang w:val="en-US" w:eastAsia="zh-CN" w:bidi="ar-SA"/>
        </w:rPr>
        <w:t>食品销售连锁企业食品</w:t>
      </w:r>
      <w:r>
        <w:rPr>
          <w:rFonts w:hint="default" w:ascii="Times New Roman" w:hAnsi="Times New Roman" w:eastAsia="仿宋_GB2312" w:cs="Times New Roman"/>
          <w:kern w:val="2"/>
          <w:sz w:val="32"/>
          <w:szCs w:val="32"/>
          <w:lang w:val="en-US" w:eastAsia="zh-CN" w:bidi="ar-SA"/>
        </w:rPr>
        <w:t>安全工作实行分级分类</w:t>
      </w:r>
      <w:r>
        <w:rPr>
          <w:rFonts w:hint="eastAsia" w:ascii="Times New Roman" w:hAnsi="Times New Roman" w:eastAsia="仿宋_GB2312" w:cs="Times New Roman"/>
          <w:kern w:val="2"/>
          <w:sz w:val="32"/>
          <w:szCs w:val="32"/>
          <w:lang w:val="en-US" w:eastAsia="zh-CN" w:bidi="ar-SA"/>
        </w:rPr>
        <w:t>管理</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管理不同数量门店的</w:t>
      </w:r>
      <w:r>
        <w:rPr>
          <w:rFonts w:hint="eastAsia" w:ascii="仿宋_GB2312" w:hAnsi="仿宋_GB2312" w:eastAsia="仿宋_GB2312" w:cs="仿宋_GB2312"/>
          <w:sz w:val="32"/>
          <w:szCs w:val="32"/>
          <w:lang w:val="en-US" w:eastAsia="zh-CN" w:bidi="ar-SA"/>
        </w:rPr>
        <w:t>食品销售连锁企业</w:t>
      </w:r>
      <w:r>
        <w:rPr>
          <w:rFonts w:hint="eastAsia" w:ascii="Times New Roman" w:hAnsi="Times New Roman" w:eastAsia="仿宋_GB2312" w:cs="Times New Roman"/>
          <w:kern w:val="2"/>
          <w:sz w:val="32"/>
          <w:szCs w:val="32"/>
          <w:lang w:val="en-US" w:eastAsia="zh-CN" w:bidi="ar-SA"/>
        </w:rPr>
        <w:t>总部</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食品安全监管工作</w:t>
      </w:r>
      <w:r>
        <w:rPr>
          <w:rFonts w:hint="eastAsia" w:ascii="Times New Roman" w:hAnsi="Times New Roman" w:eastAsia="仿宋_GB2312" w:cs="Times New Roman"/>
          <w:color w:val="000000"/>
          <w:sz w:val="32"/>
          <w:szCs w:val="32"/>
          <w:lang w:eastAsia="zh-CN"/>
        </w:rPr>
        <w:t>，分别由省级、市级、县级市场监管部门负责。省、市级市场监管部门可以根据</w:t>
      </w:r>
      <w:r>
        <w:rPr>
          <w:rFonts w:hint="eastAsia" w:ascii="仿宋_GB2312" w:hAnsi="仿宋_GB2312" w:eastAsia="仿宋_GB2312" w:cs="仿宋_GB2312"/>
          <w:sz w:val="32"/>
          <w:szCs w:val="32"/>
          <w:lang w:val="en-US" w:eastAsia="zh-CN" w:bidi="ar-SA"/>
        </w:rPr>
        <w:t>食品销售连锁企业</w:t>
      </w:r>
      <w:r>
        <w:rPr>
          <w:rFonts w:hint="eastAsia" w:ascii="Times New Roman" w:hAnsi="Times New Roman" w:eastAsia="仿宋_GB2312" w:cs="Times New Roman"/>
          <w:color w:val="000000"/>
          <w:sz w:val="32"/>
          <w:szCs w:val="32"/>
          <w:lang w:eastAsia="zh-CN"/>
        </w:rPr>
        <w:t>的食品安全风险状况对总部、分支机构进行提级管理。</w:t>
      </w:r>
    </w:p>
    <w:p w14:paraId="2A26FD25">
      <w:pPr>
        <w:pStyle w:val="10"/>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val="0"/>
          <w:bCs w:val="0"/>
          <w:kern w:val="2"/>
          <w:sz w:val="32"/>
          <w:szCs w:val="32"/>
          <w:lang w:val="en-US" w:eastAsia="zh-CN" w:bidi="ar-SA"/>
        </w:rPr>
        <w:t>二是明确</w:t>
      </w:r>
      <w:r>
        <w:rPr>
          <w:rFonts w:hint="eastAsia" w:ascii="楷体" w:hAnsi="楷体" w:eastAsia="楷体" w:cs="楷体"/>
          <w:b w:val="0"/>
          <w:bCs w:val="0"/>
          <w:kern w:val="2"/>
          <w:sz w:val="32"/>
          <w:szCs w:val="32"/>
          <w:lang w:val="en-US" w:eastAsia="zh-CN" w:bidi="ar-SA"/>
        </w:rPr>
        <w:t>总部风险管控要求</w:t>
      </w:r>
      <w:r>
        <w:rPr>
          <w:rFonts w:hint="default" w:ascii="楷体" w:hAnsi="楷体" w:eastAsia="楷体" w:cs="楷体"/>
          <w:b w:val="0"/>
          <w:bCs w:val="0"/>
          <w:kern w:val="2"/>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食品销售连锁企业</w:t>
      </w:r>
      <w:r>
        <w:rPr>
          <w:rFonts w:hint="default" w:ascii="Times New Roman" w:hAnsi="Times New Roman" w:eastAsia="仿宋_GB2312" w:cs="Times New Roman"/>
          <w:color w:val="000000"/>
          <w:kern w:val="0"/>
          <w:sz w:val="32"/>
          <w:szCs w:val="32"/>
          <w:lang w:val="en-US" w:eastAsia="zh-CN" w:bidi="ar-SA"/>
        </w:rPr>
        <w:t>的总部、分支机构</w:t>
      </w:r>
      <w:r>
        <w:rPr>
          <w:rFonts w:hint="eastAsia" w:ascii="Times New Roman" w:hAnsi="Times New Roman" w:eastAsia="仿宋_GB2312" w:cs="Times New Roman"/>
          <w:color w:val="000000"/>
          <w:kern w:val="0"/>
          <w:sz w:val="32"/>
          <w:szCs w:val="32"/>
          <w:lang w:val="en-US" w:eastAsia="zh-CN" w:bidi="ar-SA"/>
        </w:rPr>
        <w:t>和</w:t>
      </w:r>
      <w:r>
        <w:rPr>
          <w:rFonts w:hint="default" w:ascii="Times New Roman" w:hAnsi="Times New Roman" w:eastAsia="仿宋_GB2312" w:cs="Times New Roman"/>
          <w:color w:val="000000"/>
          <w:kern w:val="0"/>
          <w:sz w:val="32"/>
          <w:szCs w:val="32"/>
          <w:lang w:val="en-US" w:eastAsia="zh-CN" w:bidi="ar-SA"/>
        </w:rPr>
        <w:t>门店应建立基于食品安全风险防控的动态管理机制，结合实际制定《食品安全风险管控清单》，建立健全日管控、周排查、月调度工作制度机制。</w:t>
      </w:r>
      <w:r>
        <w:rPr>
          <w:rFonts w:hint="eastAsia" w:ascii="Times New Roman" w:hAnsi="Times New Roman" w:eastAsia="仿宋_GB2312" w:cs="Times New Roman"/>
          <w:color w:val="000000"/>
          <w:kern w:val="0"/>
          <w:sz w:val="32"/>
          <w:szCs w:val="32"/>
          <w:lang w:val="en-US" w:eastAsia="zh-CN" w:bidi="ar-SA"/>
        </w:rPr>
        <w:t>总部的</w:t>
      </w:r>
      <w:r>
        <w:rPr>
          <w:rFonts w:hint="default" w:ascii="Times New Roman" w:hAnsi="Times New Roman" w:eastAsia="仿宋_GB2312" w:cs="Times New Roman"/>
          <w:color w:val="000000"/>
          <w:kern w:val="0"/>
          <w:sz w:val="32"/>
          <w:szCs w:val="32"/>
          <w:lang w:val="en-US" w:eastAsia="zh-CN" w:bidi="ar-SA"/>
        </w:rPr>
        <w:t>日管控、周排查、月调度工作制度和机制</w:t>
      </w:r>
      <w:r>
        <w:rPr>
          <w:rFonts w:hint="eastAsia" w:ascii="Times New Roman" w:hAnsi="Times New Roman" w:eastAsia="仿宋_GB2312" w:cs="Times New Roman"/>
          <w:color w:val="000000"/>
          <w:kern w:val="0"/>
          <w:sz w:val="32"/>
          <w:szCs w:val="32"/>
          <w:lang w:val="en-US" w:eastAsia="zh-CN" w:bidi="ar-SA"/>
        </w:rPr>
        <w:t>应覆盖分支机构、仓储及配送中心、门店的食品安全风险，门店应及时报送存在的问题，形成系统闭环。</w:t>
      </w:r>
    </w:p>
    <w:p w14:paraId="08CA13E5">
      <w:pPr>
        <w:pStyle w:val="10"/>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val="0"/>
          <w:bCs w:val="0"/>
          <w:kern w:val="2"/>
          <w:sz w:val="32"/>
          <w:szCs w:val="32"/>
          <w:lang w:val="en-US" w:eastAsia="zh-CN" w:bidi="ar-SA"/>
        </w:rPr>
        <w:t>三是明确总部不得转嫁食品安全责任。</w:t>
      </w:r>
      <w:r>
        <w:rPr>
          <w:rFonts w:hint="eastAsia" w:ascii="Times New Roman" w:hAnsi="Times New Roman" w:eastAsia="仿宋_GB2312" w:cs="Times New Roman"/>
          <w:color w:val="000000"/>
          <w:kern w:val="0"/>
          <w:sz w:val="32"/>
          <w:szCs w:val="32"/>
          <w:lang w:val="en-US" w:eastAsia="zh-CN" w:bidi="ar-SA"/>
        </w:rPr>
        <w:t>食品销售连锁企业</w:t>
      </w:r>
      <w:r>
        <w:rPr>
          <w:rFonts w:hint="default" w:ascii="Times New Roman" w:hAnsi="Times New Roman" w:eastAsia="仿宋_GB2312" w:cs="Times New Roman"/>
          <w:color w:val="000000"/>
          <w:kern w:val="0"/>
          <w:sz w:val="32"/>
          <w:szCs w:val="32"/>
          <w:lang w:val="en-US" w:eastAsia="zh-CN" w:bidi="ar-SA"/>
        </w:rPr>
        <w:t>总部应当加强对</w:t>
      </w:r>
      <w:r>
        <w:rPr>
          <w:rFonts w:hint="eastAsia" w:ascii="Times New Roman" w:hAnsi="Times New Roman" w:eastAsia="仿宋_GB2312" w:cs="Times New Roman"/>
          <w:color w:val="000000"/>
          <w:kern w:val="0"/>
          <w:sz w:val="32"/>
          <w:szCs w:val="32"/>
          <w:lang w:val="en-US" w:eastAsia="zh-CN" w:bidi="ar-SA"/>
        </w:rPr>
        <w:t>分支机构、</w:t>
      </w:r>
      <w:r>
        <w:rPr>
          <w:rFonts w:hint="default" w:ascii="Times New Roman" w:hAnsi="Times New Roman" w:eastAsia="仿宋_GB2312" w:cs="Times New Roman"/>
          <w:color w:val="000000"/>
          <w:kern w:val="0"/>
          <w:sz w:val="32"/>
          <w:szCs w:val="32"/>
          <w:lang w:val="en-US" w:eastAsia="zh-CN" w:bidi="ar-SA"/>
        </w:rPr>
        <w:t>门店等的食品安全管理，不得通过</w:t>
      </w:r>
      <w:r>
        <w:rPr>
          <w:rFonts w:hint="eastAsia" w:ascii="Times New Roman" w:hAnsi="Times New Roman" w:eastAsia="仿宋_GB2312" w:cs="Times New Roman"/>
          <w:color w:val="000000"/>
          <w:kern w:val="0"/>
          <w:sz w:val="32"/>
          <w:szCs w:val="32"/>
          <w:lang w:val="en-US" w:eastAsia="zh-CN" w:bidi="ar-SA"/>
        </w:rPr>
        <w:t>签订</w:t>
      </w:r>
      <w:r>
        <w:rPr>
          <w:rFonts w:hint="default" w:ascii="Times New Roman" w:hAnsi="Times New Roman" w:eastAsia="仿宋_GB2312" w:cs="Times New Roman"/>
          <w:color w:val="000000"/>
          <w:kern w:val="0"/>
          <w:sz w:val="32"/>
          <w:szCs w:val="32"/>
          <w:lang w:val="en-US" w:eastAsia="zh-CN" w:bidi="ar-SA"/>
        </w:rPr>
        <w:t>合同</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约定免责条款等方式转嫁食品安全责任。</w:t>
      </w:r>
    </w:p>
    <w:p w14:paraId="7F63592E">
      <w:pPr>
        <w:pStyle w:val="10"/>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val="0"/>
          <w:bCs w:val="0"/>
          <w:kern w:val="2"/>
          <w:sz w:val="32"/>
          <w:szCs w:val="32"/>
          <w:lang w:val="en-US" w:eastAsia="zh-CN" w:bidi="ar-SA"/>
        </w:rPr>
        <w:t>四是明确相应管理要求。</w:t>
      </w:r>
      <w:r>
        <w:rPr>
          <w:rFonts w:hint="eastAsia" w:ascii="Times New Roman" w:hAnsi="Times New Roman" w:eastAsia="仿宋_GB2312" w:cs="Times New Roman"/>
          <w:color w:val="000000"/>
          <w:kern w:val="0"/>
          <w:sz w:val="32"/>
          <w:szCs w:val="32"/>
          <w:lang w:val="en-US" w:eastAsia="zh-CN" w:bidi="ar-SA"/>
        </w:rPr>
        <w:t>食品销售连锁企业</w:t>
      </w:r>
      <w:r>
        <w:rPr>
          <w:rFonts w:hint="default" w:ascii="Times New Roman" w:hAnsi="Times New Roman" w:eastAsia="仿宋_GB2312" w:cs="Times New Roman"/>
          <w:color w:val="000000"/>
          <w:kern w:val="0"/>
          <w:sz w:val="32"/>
          <w:szCs w:val="32"/>
          <w:lang w:val="en-US" w:eastAsia="zh-CN" w:bidi="ar-SA"/>
        </w:rPr>
        <w:t>的总部应当加强</w:t>
      </w:r>
      <w:r>
        <w:rPr>
          <w:rFonts w:hint="eastAsia" w:ascii="Times New Roman" w:hAnsi="Times New Roman" w:eastAsia="仿宋_GB2312" w:cs="Times New Roman"/>
          <w:color w:val="000000"/>
          <w:kern w:val="0"/>
          <w:sz w:val="32"/>
          <w:szCs w:val="32"/>
          <w:lang w:val="en-US" w:eastAsia="zh-CN" w:bidi="ar-SA"/>
        </w:rPr>
        <w:t>采购管理、配送管理</w:t>
      </w:r>
      <w:r>
        <w:rPr>
          <w:rFonts w:hint="default" w:ascii="Times New Roman" w:hAnsi="Times New Roman" w:eastAsia="仿宋_GB2312" w:cs="Times New Roman"/>
          <w:color w:val="000000"/>
          <w:kern w:val="0"/>
          <w:sz w:val="32"/>
          <w:szCs w:val="32"/>
          <w:lang w:val="en-US" w:eastAsia="zh-CN" w:bidi="ar-SA"/>
        </w:rPr>
        <w:t>、投诉处置管理</w:t>
      </w:r>
      <w:r>
        <w:rPr>
          <w:rFonts w:hint="eastAsia" w:ascii="Times New Roman" w:hAnsi="Times New Roman" w:eastAsia="仿宋_GB2312" w:cs="Times New Roman"/>
          <w:color w:val="000000"/>
          <w:kern w:val="0"/>
          <w:sz w:val="32"/>
          <w:szCs w:val="32"/>
          <w:lang w:val="en-US" w:eastAsia="zh-CN" w:bidi="ar-SA"/>
        </w:rPr>
        <w:t>、食品安全事故应急处置，</w:t>
      </w:r>
      <w:r>
        <w:rPr>
          <w:rFonts w:hint="default" w:ascii="Times New Roman" w:hAnsi="Times New Roman" w:eastAsia="仿宋_GB2312" w:cs="Times New Roman"/>
          <w:color w:val="000000"/>
          <w:kern w:val="0"/>
          <w:sz w:val="32"/>
          <w:szCs w:val="32"/>
          <w:lang w:val="en-US" w:eastAsia="zh-CN" w:bidi="ar-SA"/>
        </w:rPr>
        <w:t>提高标准化、智慧化管理水平。</w:t>
      </w:r>
      <w:r>
        <w:rPr>
          <w:rFonts w:hint="default" w:ascii="Times New Roman" w:hAnsi="Times New Roman" w:eastAsia="仿宋_GB2312" w:cs="Times New Roman"/>
          <w:color w:val="000000"/>
          <w:sz w:val="32"/>
          <w:szCs w:val="32"/>
          <w:lang w:eastAsia="zh-CN"/>
        </w:rPr>
        <w:t>应当加强</w:t>
      </w:r>
      <w:r>
        <w:rPr>
          <w:rFonts w:hint="eastAsia" w:ascii="Times New Roman" w:hAnsi="Times New Roman" w:eastAsia="仿宋_GB2312" w:cs="Times New Roman"/>
          <w:color w:val="000000"/>
          <w:sz w:val="32"/>
          <w:szCs w:val="32"/>
          <w:lang w:eastAsia="zh-CN"/>
        </w:rPr>
        <w:t>对分支机构、门店</w:t>
      </w:r>
      <w:r>
        <w:rPr>
          <w:rFonts w:hint="default" w:ascii="Times New Roman" w:hAnsi="Times New Roman" w:eastAsia="仿宋_GB2312" w:cs="Times New Roman"/>
          <w:color w:val="000000"/>
          <w:sz w:val="32"/>
          <w:szCs w:val="32"/>
          <w:lang w:eastAsia="zh-CN"/>
        </w:rPr>
        <w:t>从业人员职业道德教育，强化食品安全知识培训；</w:t>
      </w:r>
      <w:r>
        <w:rPr>
          <w:rFonts w:hint="default" w:ascii="Times New Roman" w:hAnsi="Times New Roman" w:eastAsia="仿宋_GB2312" w:cs="Times New Roman"/>
          <w:color w:val="000000"/>
          <w:kern w:val="0"/>
          <w:sz w:val="32"/>
          <w:szCs w:val="32"/>
        </w:rPr>
        <w:t>定期开展食品安全管理人员考核</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sz w:val="32"/>
          <w:szCs w:val="32"/>
        </w:rPr>
        <w:t>经考核不具备食品安全管理能力的不得上岗。</w:t>
      </w:r>
    </w:p>
    <w:p w14:paraId="0FEB54BC">
      <w:pPr>
        <w:pStyle w:val="10"/>
        <w:keepNext w:val="0"/>
        <w:keepLines w:val="0"/>
        <w:pageBreakBefore w:val="0"/>
        <w:widowControl w:val="0"/>
        <w:shd w:val="clear" w:color="auto" w:fill="FFFFFF"/>
        <w:kinsoku/>
        <w:wordWrap w:val="0"/>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SA"/>
        </w:rPr>
      </w:pPr>
      <w:r>
        <w:rPr>
          <w:rFonts w:hint="default" w:ascii="楷体" w:hAnsi="楷体" w:eastAsia="楷体" w:cs="楷体"/>
          <w:b w:val="0"/>
          <w:bCs w:val="0"/>
          <w:kern w:val="2"/>
          <w:sz w:val="32"/>
          <w:szCs w:val="32"/>
          <w:lang w:val="en-US" w:eastAsia="zh-CN" w:bidi="ar-SA"/>
        </w:rPr>
        <w:t>五是明确相应法律责任。</w:t>
      </w:r>
      <w:r>
        <w:rPr>
          <w:rFonts w:hint="default" w:ascii="Times New Roman" w:hAnsi="Times New Roman" w:eastAsia="仿宋_GB2312" w:cs="Times New Roman"/>
          <w:color w:val="000000"/>
          <w:kern w:val="0"/>
          <w:sz w:val="32"/>
          <w:szCs w:val="32"/>
          <w:lang w:val="en-US" w:eastAsia="zh-CN" w:bidi="ar-SA"/>
        </w:rPr>
        <w:t>明确</w:t>
      </w:r>
      <w:r>
        <w:rPr>
          <w:rFonts w:hint="eastAsia" w:ascii="仿宋_GB2312" w:hAnsi="仿宋_GB2312" w:eastAsia="仿宋_GB2312" w:cs="仿宋_GB2312"/>
          <w:sz w:val="32"/>
          <w:szCs w:val="32"/>
          <w:lang w:val="en-US" w:eastAsia="zh-CN" w:bidi="ar-SA"/>
        </w:rPr>
        <w:t>食品销售连锁企业</w:t>
      </w:r>
      <w:r>
        <w:rPr>
          <w:rFonts w:hint="default" w:ascii="Times New Roman" w:hAnsi="Times New Roman" w:eastAsia="仿宋_GB2312" w:cs="Times New Roman"/>
          <w:color w:val="000000"/>
          <w:kern w:val="0"/>
          <w:sz w:val="32"/>
          <w:szCs w:val="32"/>
          <w:lang w:val="en-US" w:eastAsia="zh-CN" w:bidi="ar-SA"/>
        </w:rPr>
        <w:t>未按要求建立食品安全管理制度、配备食品安全管理人员、</w:t>
      </w:r>
      <w:r>
        <w:rPr>
          <w:rFonts w:hint="eastAsia" w:ascii="Times New Roman" w:hAnsi="Times New Roman" w:eastAsia="仿宋_GB2312" w:cs="Times New Roman"/>
          <w:color w:val="000000"/>
          <w:kern w:val="0"/>
          <w:sz w:val="32"/>
          <w:szCs w:val="32"/>
          <w:lang w:val="en-US" w:eastAsia="zh-CN" w:bidi="ar-SA"/>
        </w:rPr>
        <w:t>开展采购和配送管理，</w:t>
      </w:r>
      <w:r>
        <w:rPr>
          <w:rFonts w:hint="default" w:ascii="Times New Roman" w:hAnsi="Times New Roman" w:eastAsia="仿宋_GB2312" w:cs="Times New Roman"/>
          <w:color w:val="000000"/>
          <w:kern w:val="0"/>
          <w:sz w:val="32"/>
          <w:szCs w:val="32"/>
          <w:lang w:val="en-US" w:eastAsia="zh-CN" w:bidi="ar-SA"/>
        </w:rPr>
        <w:t>总部转嫁食品安全责任等违法违规情形和相应罚则。</w:t>
      </w:r>
    </w:p>
    <w:p w14:paraId="2A4FA972">
      <w:pPr>
        <w:pStyle w:val="10"/>
        <w:keepNext w:val="0"/>
        <w:keepLines w:val="0"/>
        <w:pageBreakBefore w:val="0"/>
        <w:widowControl w:val="0"/>
        <w:numPr>
          <w:ilvl w:val="0"/>
          <w:numId w:val="0"/>
        </w:numPr>
        <w:shd w:val="clear" w:color="auto" w:fill="FFFFFF"/>
        <w:kinsoku/>
        <w:wordWrap w:val="0"/>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2E4F7C57">
      <w:pPr>
        <w:pStyle w:val="16"/>
        <w:keepNext w:val="0"/>
        <w:keepLines w:val="0"/>
        <w:pageBreakBefore w:val="0"/>
        <w:widowControl w:val="0"/>
        <w:numPr>
          <w:ilvl w:val="0"/>
          <w:numId w:val="0"/>
        </w:numPr>
        <w:kinsoku/>
        <w:overflowPunct/>
        <w:topLinePunct w:val="0"/>
        <w:autoSpaceDE/>
        <w:autoSpaceDN/>
        <w:bidi w:val="0"/>
        <w:spacing w:after="0" w:line="594" w:lineRule="exact"/>
        <w:textAlignment w:val="auto"/>
        <w:rPr>
          <w:rFonts w:hint="eastAsia"/>
          <w:lang w:val="en-US" w:eastAsia="zh-CN"/>
        </w:rPr>
      </w:pPr>
    </w:p>
    <w:p w14:paraId="112A86DC">
      <w:pPr>
        <w:pStyle w:val="16"/>
        <w:keepNext w:val="0"/>
        <w:keepLines w:val="0"/>
        <w:pageBreakBefore w:val="0"/>
        <w:widowControl w:val="0"/>
        <w:numPr>
          <w:ilvl w:val="0"/>
          <w:numId w:val="0"/>
        </w:numPr>
        <w:kinsoku/>
        <w:overflowPunct/>
        <w:topLinePunct w:val="0"/>
        <w:autoSpaceDE/>
        <w:autoSpaceDN/>
        <w:bidi w:val="0"/>
        <w:spacing w:after="0" w:line="594" w:lineRule="exact"/>
        <w:textAlignment w:val="auto"/>
        <w:rPr>
          <w:rFonts w:hint="eastAsia"/>
          <w:lang w:val="en-US" w:eastAsia="zh-CN"/>
        </w:rPr>
      </w:pPr>
    </w:p>
    <w:p w14:paraId="2ADD8C44">
      <w:pPr>
        <w:pStyle w:val="16"/>
        <w:keepNext w:val="0"/>
        <w:keepLines w:val="0"/>
        <w:pageBreakBefore w:val="0"/>
        <w:widowControl w:val="0"/>
        <w:numPr>
          <w:ilvl w:val="0"/>
          <w:numId w:val="0"/>
        </w:numPr>
        <w:kinsoku/>
        <w:overflowPunct/>
        <w:topLinePunct w:val="0"/>
        <w:autoSpaceDE/>
        <w:autoSpaceDN/>
        <w:bidi w:val="0"/>
        <w:spacing w:after="0" w:line="594" w:lineRule="exact"/>
        <w:ind w:leftChars="200"/>
        <w:textAlignment w:val="auto"/>
        <w:rPr>
          <w:rFonts w:hint="eastAsia"/>
          <w:lang w:val="en-US" w:eastAsia="zh-CN"/>
        </w:rPr>
      </w:pPr>
    </w:p>
    <w:sectPr>
      <w:footerReference r:id="rId3" w:type="default"/>
      <w:pgSz w:w="11906" w:h="16838"/>
      <w:pgMar w:top="1984" w:right="1474" w:bottom="164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A1C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22500B">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7922500B">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83BCD"/>
    <w:rsid w:val="1D920BE7"/>
    <w:rsid w:val="1F7EE1A4"/>
    <w:rsid w:val="2B311973"/>
    <w:rsid w:val="3EAB0813"/>
    <w:rsid w:val="3FF7E537"/>
    <w:rsid w:val="4FD745EB"/>
    <w:rsid w:val="557E0B3B"/>
    <w:rsid w:val="5B7D3AF4"/>
    <w:rsid w:val="5EF3B930"/>
    <w:rsid w:val="5F9D9FF3"/>
    <w:rsid w:val="5FF9B012"/>
    <w:rsid w:val="67F591A2"/>
    <w:rsid w:val="69B614CA"/>
    <w:rsid w:val="6EFD4F5C"/>
    <w:rsid w:val="73BFB389"/>
    <w:rsid w:val="77FB2A27"/>
    <w:rsid w:val="7AF697A1"/>
    <w:rsid w:val="7BF6193B"/>
    <w:rsid w:val="7DD3DCC2"/>
    <w:rsid w:val="7FBD60FE"/>
    <w:rsid w:val="7FF955B1"/>
    <w:rsid w:val="9FBEC0B5"/>
    <w:rsid w:val="A5B73F81"/>
    <w:rsid w:val="B7DB4F5E"/>
    <w:rsid w:val="BDE599D8"/>
    <w:rsid w:val="BDF7DE95"/>
    <w:rsid w:val="BEA548DE"/>
    <w:rsid w:val="D58FA677"/>
    <w:rsid w:val="D9FFF85B"/>
    <w:rsid w:val="DBDFCAD4"/>
    <w:rsid w:val="E5BEA8AC"/>
    <w:rsid w:val="E7594AFC"/>
    <w:rsid w:val="EFFF70E6"/>
    <w:rsid w:val="FB5EACFA"/>
    <w:rsid w:val="FCE04C38"/>
    <w:rsid w:val="FCE77FB8"/>
    <w:rsid w:val="FDB5013D"/>
    <w:rsid w:val="FE38C91E"/>
    <w:rsid w:val="FF5738C1"/>
    <w:rsid w:val="FF7657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1"/>
    <w:unhideWhenUsed/>
    <w:qFormat/>
    <w:uiPriority w:val="0"/>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customStyle="1" w:styleId="2">
    <w:name w:val="样式1"/>
    <w:next w:val="3"/>
    <w:qFormat/>
    <w:uiPriority w:val="0"/>
    <w:pPr>
      <w:widowControl w:val="0"/>
      <w:ind w:firstLine="602" w:firstLineChars="200"/>
      <w:jc w:val="both"/>
    </w:pPr>
    <w:rPr>
      <w:rFonts w:ascii="仿宋" w:hAnsi="仿宋" w:eastAsia="仿宋" w:cs="Times New Roman"/>
      <w:color w:val="000000"/>
      <w:sz w:val="30"/>
      <w:szCs w:val="30"/>
      <w:lang w:val="en-US" w:eastAsia="zh-CN" w:bidi="ar-SA"/>
    </w:rPr>
  </w:style>
  <w:style w:type="paragraph" w:styleId="3">
    <w:name w:val="Body Text"/>
    <w:basedOn w:val="1"/>
    <w:next w:val="4"/>
    <w:qFormat/>
    <w:uiPriority w:val="1"/>
    <w:pPr>
      <w:autoSpaceDE w:val="0"/>
      <w:autoSpaceDN w:val="0"/>
      <w:ind w:left="111"/>
      <w:jc w:val="left"/>
    </w:pPr>
    <w:rPr>
      <w:rFonts w:ascii="宋体" w:hAnsi="宋体" w:cs="宋体"/>
      <w:kern w:val="0"/>
      <w:sz w:val="32"/>
      <w:szCs w:val="32"/>
      <w:lang w:val="zh-CN" w:bidi="zh-CN"/>
    </w:rPr>
  </w:style>
  <w:style w:type="paragraph" w:styleId="4">
    <w:name w:val="Title"/>
    <w:basedOn w:val="5"/>
    <w:next w:val="1"/>
    <w:qFormat/>
    <w:uiPriority w:val="10"/>
    <w:pPr>
      <w:spacing w:after="80"/>
      <w:contextualSpacing/>
      <w:jc w:val="center"/>
    </w:pPr>
    <w:rPr>
      <w:rFonts w:ascii="等线 Light" w:hAnsi="等线 Light" w:eastAsia="等线 Light"/>
      <w:spacing w:val="-10"/>
      <w:kern w:val="28"/>
      <w:sz w:val="56"/>
      <w:szCs w:val="56"/>
    </w:rPr>
  </w:style>
  <w:style w:type="paragraph" w:styleId="5">
    <w:name w:val="Plain Text"/>
    <w:basedOn w:val="1"/>
    <w:qFormat/>
    <w:uiPriority w:val="0"/>
    <w:rPr>
      <w:rFonts w:ascii="宋体" w:hAnsi="Courier New"/>
    </w:rPr>
  </w:style>
  <w:style w:type="paragraph" w:styleId="7">
    <w:name w:val="Body Text Indent"/>
    <w:basedOn w:val="1"/>
    <w:qFormat/>
    <w:uiPriority w:val="0"/>
    <w:pPr>
      <w:spacing w:line="240" w:lineRule="auto"/>
      <w:ind w:firstLine="630" w:firstLineChars="200"/>
    </w:pPr>
    <w:rPr>
      <w:rFonts w:ascii="Calibri" w:hAnsi="Calibri" w:eastAsia="宋体" w:cs="Times New Roman"/>
      <w:color w:val="000000"/>
      <w:spacing w:val="0"/>
      <w:kern w:val="0"/>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11">
    <w:name w:val="Body Text First Indent"/>
    <w:basedOn w:val="3"/>
    <w:unhideWhenUsed/>
    <w:qFormat/>
    <w:uiPriority w:val="99"/>
    <w:pPr>
      <w:ind w:firstLine="420" w:firstLineChars="100"/>
    </w:pPr>
  </w:style>
  <w:style w:type="paragraph" w:styleId="12">
    <w:name w:val="Body Text First Indent 2"/>
    <w:basedOn w:val="7"/>
    <w:next w:val="11"/>
    <w:qFormat/>
    <w:uiPriority w:val="0"/>
    <w:pPr>
      <w:spacing w:after="120"/>
      <w:ind w:left="200" w:leftChars="200" w:firstLine="420" w:firstLineChars="200"/>
    </w:pPr>
    <w:rPr>
      <w:rFonts w:ascii="Calibri" w:hAnsi="Calibri" w:eastAsia="宋体" w:cs="Times New Roman"/>
    </w:rPr>
  </w:style>
  <w:style w:type="paragraph" w:customStyle="1" w:styleId="15">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6">
    <w:name w:val="Body Text First Indent1"/>
    <w:qFormat/>
    <w:uiPriority w:val="99"/>
    <w:pPr>
      <w:widowControl w:val="0"/>
      <w:spacing w:after="120" w:line="360" w:lineRule="auto"/>
      <w:ind w:firstLine="420" w:firstLineChars="1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1268</Words>
  <Characters>1270</Characters>
  <Lines>0</Lines>
  <Paragraphs>0</Paragraphs>
  <TotalTime>24</TotalTime>
  <ScaleCrop>false</ScaleCrop>
  <LinksUpToDate>false</LinksUpToDate>
  <CharactersWithSpaces>1270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风雨归路</cp:lastModifiedBy>
  <dcterms:modified xsi:type="dcterms:W3CDTF">2025-08-12T02:48:43Z</dcterms:modified>
  <dc:title>《市场监管总局关于严禁制售“特供酒”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B0FFB9A7BA814D10A9D46479E1F7FAF4_13</vt:lpwstr>
  </property>
</Properties>
</file>