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94" w:lineRule="exact"/>
        <w:jc w:val="center"/>
        <w:outlineLvl w:val="0"/>
        <w:rPr>
          <w:rFonts w:hint="eastAsia" w:ascii="方正小标宋简体" w:hAnsi="方正小标宋简体" w:eastAsia="方正小标宋简体" w:cs="方正小标宋简体"/>
          <w:color w:val="000000"/>
          <w:sz w:val="44"/>
          <w:szCs w:val="44"/>
        </w:rPr>
      </w:pPr>
      <w:bookmarkStart w:id="0" w:name="_GoBack"/>
      <w:r>
        <w:rPr>
          <w:rFonts w:hint="eastAsia" w:ascii="方正小标宋简体" w:hAnsi="方正小标宋简体" w:eastAsia="方正小标宋简体" w:cs="方正小标宋简体"/>
          <w:color w:val="000000"/>
          <w:sz w:val="44"/>
          <w:szCs w:val="44"/>
          <w:lang w:eastAsia="zh-CN"/>
        </w:rPr>
        <w:t>平顶山市</w:t>
      </w:r>
      <w:r>
        <w:rPr>
          <w:rFonts w:hint="eastAsia" w:ascii="方正小标宋简体" w:hAnsi="方正小标宋简体" w:eastAsia="方正小标宋简体" w:cs="方正小标宋简体"/>
          <w:color w:val="000000"/>
          <w:sz w:val="44"/>
          <w:szCs w:val="44"/>
        </w:rPr>
        <w:t>建筑用钢筋产品质量</w:t>
      </w:r>
    </w:p>
    <w:p>
      <w:pPr>
        <w:snapToGrid w:val="0"/>
        <w:spacing w:line="594" w:lineRule="exact"/>
        <w:jc w:val="center"/>
        <w:outlineLvl w:val="0"/>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lang w:eastAsia="zh-CN"/>
        </w:rPr>
        <w:t>市</w:t>
      </w:r>
      <w:r>
        <w:rPr>
          <w:rFonts w:hint="eastAsia" w:ascii="方正小标宋简体" w:hAnsi="方正小标宋简体" w:eastAsia="方正小标宋简体" w:cs="方正小标宋简体"/>
          <w:color w:val="000000"/>
          <w:sz w:val="44"/>
          <w:szCs w:val="44"/>
        </w:rPr>
        <w:t>监督抽查实施细则</w:t>
      </w:r>
      <w:bookmarkEnd w:id="0"/>
    </w:p>
    <w:p>
      <w:pPr>
        <w:spacing w:line="560" w:lineRule="exact"/>
        <w:ind w:firstLine="640" w:firstLineChars="200"/>
        <w:rPr>
          <w:rFonts w:ascii="仿宋_GB2312" w:hAnsi="方正仿宋_GBK" w:eastAsia="仿宋_GB2312" w:cs="方正仿宋_GBK"/>
          <w:sz w:val="32"/>
          <w:szCs w:val="32"/>
        </w:rPr>
      </w:pPr>
    </w:p>
    <w:p>
      <w:pPr>
        <w:spacing w:line="560" w:lineRule="exact"/>
        <w:ind w:firstLine="640" w:firstLineChars="200"/>
        <w:rPr>
          <w:rFonts w:ascii="仿宋_GB2312" w:hAnsi="宋体" w:eastAsia="仿宋_GB2312"/>
          <w:sz w:val="30"/>
          <w:szCs w:val="32"/>
        </w:rPr>
      </w:pPr>
      <w:r>
        <w:rPr>
          <w:rFonts w:hint="eastAsia" w:ascii="仿宋_GB2312" w:hAnsi="方正仿宋_GBK" w:eastAsia="仿宋_GB2312" w:cs="方正仿宋_GBK"/>
          <w:sz w:val="32"/>
          <w:szCs w:val="32"/>
        </w:rPr>
        <w:t>本细则适用</w:t>
      </w:r>
      <w:r>
        <w:rPr>
          <w:rFonts w:hint="eastAsia" w:ascii="仿宋_GB2312" w:hAnsi="方正仿宋_GBK" w:eastAsia="仿宋_GB2312" w:cs="方正仿宋_GBK"/>
          <w:sz w:val="32"/>
          <w:szCs w:val="32"/>
          <w:lang w:eastAsia="zh-CN"/>
        </w:rPr>
        <w:t>平顶山市</w:t>
      </w:r>
      <w:r>
        <w:rPr>
          <w:rFonts w:hint="eastAsia" w:ascii="仿宋_GB2312" w:hAnsi="方正仿宋_GBK" w:eastAsia="仿宋_GB2312" w:cs="方正仿宋_GBK"/>
          <w:sz w:val="32"/>
          <w:szCs w:val="32"/>
        </w:rPr>
        <w:t>市场监督管理局组织的建筑用钢筋产品质量监督抽查。本细则规定了此产品的抽样方法、检验依据、检验项目、检验方法、判定原则等。</w:t>
      </w:r>
    </w:p>
    <w:p>
      <w:pPr>
        <w:snapToGrid w:val="0"/>
        <w:spacing w:line="594" w:lineRule="exact"/>
        <w:ind w:firstLine="640" w:firstLineChars="200"/>
        <w:outlineLvl w:val="0"/>
        <w:rPr>
          <w:rFonts w:ascii="黑体" w:hAnsi="黑体" w:eastAsia="黑体" w:cs="黑体"/>
          <w:color w:val="000000"/>
          <w:sz w:val="32"/>
          <w:szCs w:val="32"/>
        </w:rPr>
      </w:pPr>
      <w:r>
        <w:rPr>
          <w:rFonts w:ascii="黑体" w:hAnsi="黑体" w:eastAsia="黑体" w:cs="黑体"/>
          <w:color w:val="000000"/>
          <w:sz w:val="32"/>
          <w:szCs w:val="32"/>
        </w:rPr>
        <w:t>1.</w:t>
      </w:r>
      <w:r>
        <w:rPr>
          <w:rFonts w:hint="eastAsia" w:ascii="黑体" w:hAnsi="黑体" w:eastAsia="黑体" w:cs="黑体"/>
          <w:color w:val="000000"/>
          <w:sz w:val="32"/>
          <w:szCs w:val="32"/>
        </w:rPr>
        <w:t>抽样方法</w:t>
      </w:r>
    </w:p>
    <w:p>
      <w:pPr>
        <w:snapToGrid w:val="0"/>
        <w:spacing w:line="594"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以</w:t>
      </w:r>
      <w:r>
        <w:rPr>
          <w:rFonts w:ascii="Times New Roman" w:hAnsi="Times New Roman" w:eastAsia="仿宋_GB2312" w:cs="Times New Roman"/>
          <w:color w:val="000000"/>
          <w:spacing w:val="-6"/>
          <w:sz w:val="32"/>
          <w:szCs w:val="32"/>
        </w:rPr>
        <w:t>随机抽样的方式在被抽样生产者、销售者的待销产品中抽取。</w:t>
      </w:r>
    </w:p>
    <w:p>
      <w:pPr>
        <w:snapToGrid w:val="0"/>
        <w:spacing w:line="594" w:lineRule="exact"/>
        <w:ind w:firstLine="640" w:firstLineChars="200"/>
        <w:rPr>
          <w:rFonts w:ascii="Times New Roman" w:hAnsi="Times New Roman" w:eastAsia="仿宋_GB2312" w:cs="Times New Roman"/>
          <w:color w:val="000000"/>
          <w:spacing w:val="-6"/>
          <w:sz w:val="32"/>
          <w:szCs w:val="32"/>
        </w:rPr>
      </w:pPr>
      <w:r>
        <w:rPr>
          <w:rFonts w:ascii="Times New Roman" w:hAnsi="Times New Roman" w:eastAsia="仿宋_GB2312" w:cs="Times New Roman"/>
          <w:color w:val="000000"/>
          <w:sz w:val="32"/>
          <w:szCs w:val="32"/>
        </w:rPr>
        <w:t>随</w:t>
      </w:r>
      <w:r>
        <w:rPr>
          <w:rFonts w:ascii="Times New Roman" w:hAnsi="Times New Roman" w:eastAsia="仿宋_GB2312" w:cs="Times New Roman"/>
          <w:color w:val="000000"/>
          <w:spacing w:val="-6"/>
          <w:sz w:val="32"/>
          <w:szCs w:val="32"/>
        </w:rPr>
        <w:t>机数一般可使用随机数表、随机数骰子或扑克牌等方法产生。</w:t>
      </w:r>
    </w:p>
    <w:p>
      <w:pPr>
        <w:adjustRightInd w:val="0"/>
        <w:snapToGrid w:val="0"/>
        <w:spacing w:afterLines="50"/>
        <w:ind w:firstLine="643" w:firstLineChars="200"/>
        <w:jc w:val="center"/>
        <w:rPr>
          <w:rFonts w:ascii="仿宋_GB2312" w:hAnsi="Times New Roman" w:eastAsia="仿宋_GB2312" w:cs="Times New Roman"/>
          <w:b/>
          <w:color w:val="000000" w:themeColor="text1"/>
          <w:sz w:val="32"/>
          <w:szCs w:val="32"/>
          <w14:textFill>
            <w14:solidFill>
              <w14:schemeClr w14:val="tx1"/>
            </w14:solidFill>
          </w14:textFill>
        </w:rPr>
      </w:pPr>
      <w:r>
        <w:rPr>
          <w:rFonts w:hint="eastAsia" w:ascii="仿宋_GB2312" w:hAnsi="Times New Roman" w:eastAsia="仿宋_GB2312" w:cs="Times New Roman"/>
          <w:b/>
          <w:color w:val="000000" w:themeColor="text1"/>
          <w:sz w:val="32"/>
          <w:szCs w:val="32"/>
          <w14:textFill>
            <w14:solidFill>
              <w14:schemeClr w14:val="tx1"/>
            </w14:solidFill>
          </w14:textFill>
        </w:rPr>
        <w:t>样品抽取数量见表1</w:t>
      </w:r>
    </w:p>
    <w:tbl>
      <w:tblPr>
        <w:tblStyle w:val="4"/>
        <w:tblW w:w="86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3"/>
        <w:gridCol w:w="2013"/>
        <w:gridCol w:w="1755"/>
        <w:gridCol w:w="4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blHeader/>
          <w:jc w:val="center"/>
        </w:trPr>
        <w:tc>
          <w:tcPr>
            <w:tcW w:w="583" w:type="dxa"/>
            <w:vAlign w:val="center"/>
          </w:tcPr>
          <w:p>
            <w:pPr>
              <w:adjustRightInd w:val="0"/>
              <w:snapToGrid w:val="0"/>
              <w:jc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序号</w:t>
            </w:r>
          </w:p>
        </w:tc>
        <w:tc>
          <w:tcPr>
            <w:tcW w:w="2013" w:type="dxa"/>
            <w:vAlign w:val="center"/>
          </w:tcPr>
          <w:p>
            <w:pPr>
              <w:adjustRightInd w:val="0"/>
              <w:snapToGrid w:val="0"/>
              <w:jc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明示标准</w:t>
            </w:r>
          </w:p>
        </w:tc>
        <w:tc>
          <w:tcPr>
            <w:tcW w:w="1755" w:type="dxa"/>
            <w:vAlign w:val="center"/>
          </w:tcPr>
          <w:p>
            <w:pPr>
              <w:adjustRightInd w:val="0"/>
              <w:snapToGrid w:val="0"/>
              <w:jc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产品品种</w:t>
            </w:r>
          </w:p>
        </w:tc>
        <w:tc>
          <w:tcPr>
            <w:tcW w:w="4260" w:type="dxa"/>
            <w:vAlign w:val="center"/>
          </w:tcPr>
          <w:p>
            <w:pPr>
              <w:adjustRightInd w:val="0"/>
              <w:snapToGrid w:val="0"/>
              <w:jc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抽样数量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583" w:type="dxa"/>
            <w:vAlign w:val="center"/>
          </w:tcPr>
          <w:p>
            <w:pPr>
              <w:adjustRightInd w:val="0"/>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2013" w:type="dxa"/>
            <w:vAlign w:val="center"/>
          </w:tcPr>
          <w:p>
            <w:pPr>
              <w:adjustRightInd w:val="0"/>
              <w:snapToGrid w:val="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GB/T1499.2-2018</w:t>
            </w:r>
          </w:p>
        </w:tc>
        <w:tc>
          <w:tcPr>
            <w:tcW w:w="1755" w:type="dxa"/>
            <w:vAlign w:val="center"/>
          </w:tcPr>
          <w:p>
            <w:pPr>
              <w:adjustRightInd w:val="0"/>
              <w:snapToGrid w:val="0"/>
              <w:spacing w:before="60" w:after="60"/>
              <w:ind w:left="-105" w:leftChars="-50" w:right="-105" w:rightChars="-5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热轧带肋钢筋</w:t>
            </w:r>
          </w:p>
        </w:tc>
        <w:tc>
          <w:tcPr>
            <w:tcW w:w="4260" w:type="dxa"/>
            <w:vAlign w:val="center"/>
          </w:tcPr>
          <w:p>
            <w:pPr>
              <w:adjustRightInd w:val="0"/>
              <w:snapToGrid w:val="0"/>
              <w:spacing w:before="60" w:after="60"/>
              <w:ind w:left="-105" w:leftChars="-50" w:right="-105" w:rightChars="-5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10根</w:t>
            </w:r>
            <w:r>
              <w:rPr>
                <w:rFonts w:hint="default" w:ascii="Arial" w:hAnsi="Arial" w:eastAsia="仿宋_GB2312" w:cs="Arial"/>
                <w:sz w:val="24"/>
                <w:szCs w:val="24"/>
              </w:rPr>
              <w:t>×</w:t>
            </w:r>
            <w:r>
              <w:rPr>
                <w:rFonts w:hint="eastAsia" w:ascii="Arial" w:hAnsi="Arial" w:eastAsia="仿宋_GB2312" w:cs="Arial"/>
                <w:sz w:val="24"/>
                <w:szCs w:val="24"/>
                <w:lang w:val="en-US" w:eastAsia="zh-CN"/>
              </w:rPr>
              <w:t>550mm</w:t>
            </w:r>
            <w:r>
              <w:rPr>
                <w:rFonts w:ascii="Times New Roman" w:hAnsi="Times New Roman" w:eastAsia="仿宋_GB2312" w:cs="Times New Roman"/>
                <w:sz w:val="24"/>
                <w:szCs w:val="24"/>
              </w:rPr>
              <w:t>（检验用样品</w:t>
            </w:r>
            <w:r>
              <w:rPr>
                <w:rFonts w:hint="eastAsia" w:ascii="Times New Roman" w:hAnsi="Times New Roman" w:eastAsia="仿宋_GB2312" w:cs="Times New Roman"/>
                <w:sz w:val="24"/>
                <w:szCs w:val="24"/>
              </w:rPr>
              <w:t>5根</w:t>
            </w:r>
            <w:r>
              <w:rPr>
                <w:rFonts w:ascii="Times New Roman" w:hAnsi="Times New Roman" w:eastAsia="仿宋_GB2312" w:cs="Times New Roman"/>
                <w:sz w:val="24"/>
                <w:szCs w:val="24"/>
              </w:rPr>
              <w:t>，</w:t>
            </w:r>
            <w:r>
              <w:rPr>
                <w:rFonts w:hint="eastAsia" w:ascii="Times New Roman" w:hAnsi="Times New Roman" w:eastAsia="仿宋_GB2312" w:cs="Times New Roman"/>
                <w:sz w:val="24"/>
                <w:szCs w:val="24"/>
                <w:lang w:val="en-US" w:eastAsia="zh-CN"/>
              </w:rPr>
              <w:t xml:space="preserve">                </w:t>
            </w:r>
            <w:r>
              <w:rPr>
                <w:rFonts w:ascii="Times New Roman" w:hAnsi="Times New Roman" w:eastAsia="仿宋_GB2312" w:cs="Times New Roman"/>
                <w:sz w:val="24"/>
                <w:szCs w:val="24"/>
              </w:rPr>
              <w:t>备用样品</w:t>
            </w:r>
            <w:r>
              <w:rPr>
                <w:rFonts w:hint="eastAsia" w:ascii="Times New Roman" w:hAnsi="Times New Roman" w:eastAsia="仿宋_GB2312" w:cs="Times New Roman"/>
                <w:sz w:val="24"/>
                <w:szCs w:val="24"/>
              </w:rPr>
              <w:t>5根</w:t>
            </w:r>
            <w:r>
              <w:rPr>
                <w:rFonts w:ascii="Times New Roman" w:hAnsi="Times New Roman" w:eastAsia="仿宋_GB2312" w:cs="Times New Roman"/>
                <w:sz w:val="24"/>
                <w:szCs w:val="24"/>
              </w:rPr>
              <w:t>）</w:t>
            </w:r>
          </w:p>
        </w:tc>
      </w:tr>
    </w:tbl>
    <w:p>
      <w:pPr>
        <w:snapToGrid w:val="0"/>
        <w:spacing w:line="594" w:lineRule="exact"/>
        <w:ind w:firstLine="640" w:firstLineChars="200"/>
        <w:outlineLvl w:val="0"/>
        <w:rPr>
          <w:rFonts w:ascii="黑体" w:hAnsi="黑体" w:eastAsia="黑体" w:cs="黑体"/>
          <w:color w:val="000000"/>
          <w:sz w:val="32"/>
          <w:szCs w:val="32"/>
        </w:rPr>
      </w:pPr>
      <w:r>
        <w:rPr>
          <w:rFonts w:ascii="黑体" w:hAnsi="黑体" w:eastAsia="黑体" w:cs="黑体"/>
          <w:color w:val="000000"/>
          <w:sz w:val="32"/>
          <w:szCs w:val="32"/>
        </w:rPr>
        <w:t>2.</w:t>
      </w:r>
      <w:r>
        <w:rPr>
          <w:rFonts w:hint="eastAsia" w:ascii="黑体" w:hAnsi="黑体" w:eastAsia="黑体" w:cs="黑体"/>
          <w:color w:val="000000"/>
          <w:sz w:val="32"/>
          <w:szCs w:val="32"/>
        </w:rPr>
        <w:t>检验依据</w:t>
      </w:r>
    </w:p>
    <w:p>
      <w:pPr>
        <w:snapToGrid w:val="0"/>
        <w:jc w:val="center"/>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表2 执行</w:t>
      </w:r>
      <w:r>
        <w:rPr>
          <w:rFonts w:hint="eastAsia" w:ascii="Times New Roman" w:hAnsi="Times New Roman" w:eastAsia="仿宋_GB2312" w:cs="Times New Roman"/>
          <w:color w:val="000000"/>
          <w:sz w:val="32"/>
          <w:szCs w:val="32"/>
        </w:rPr>
        <w:t>GB/T1499.2-2018</w:t>
      </w:r>
      <w:r>
        <w:rPr>
          <w:rFonts w:ascii="Times New Roman" w:hAnsi="Times New Roman" w:eastAsia="仿宋_GB2312" w:cs="Times New Roman"/>
          <w:color w:val="000000"/>
          <w:sz w:val="32"/>
          <w:szCs w:val="32"/>
        </w:rPr>
        <w:t>标准产品检验项目</w:t>
      </w:r>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5"/>
        <w:gridCol w:w="1389"/>
        <w:gridCol w:w="2276"/>
        <w:gridCol w:w="1954"/>
        <w:gridCol w:w="2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tblHeader/>
          <w:jc w:val="center"/>
        </w:trPr>
        <w:tc>
          <w:tcPr>
            <w:tcW w:w="397" w:type="pct"/>
            <w:vMerge w:val="restart"/>
            <w:noWrap/>
            <w:vAlign w:val="center"/>
          </w:tcPr>
          <w:p>
            <w:pPr>
              <w:snapToGrid w:val="0"/>
              <w:jc w:val="center"/>
              <w:rPr>
                <w:rFonts w:ascii="仿宋" w:hAnsi="仿宋" w:eastAsia="仿宋" w:cs="仿宋"/>
                <w:b/>
                <w:bCs/>
                <w:sz w:val="32"/>
                <w:szCs w:val="32"/>
              </w:rPr>
            </w:pPr>
            <w:r>
              <w:rPr>
                <w:rFonts w:hint="eastAsia" w:ascii="仿宋" w:hAnsi="仿宋" w:eastAsia="仿宋" w:cs="仿宋"/>
                <w:b/>
                <w:bCs/>
                <w:sz w:val="32"/>
                <w:szCs w:val="32"/>
              </w:rPr>
              <w:t>序号</w:t>
            </w:r>
          </w:p>
        </w:tc>
        <w:tc>
          <w:tcPr>
            <w:tcW w:w="2161" w:type="pct"/>
            <w:gridSpan w:val="2"/>
            <w:vMerge w:val="restart"/>
            <w:noWrap/>
            <w:vAlign w:val="center"/>
          </w:tcPr>
          <w:p>
            <w:pPr>
              <w:snapToGrid w:val="0"/>
              <w:jc w:val="center"/>
              <w:rPr>
                <w:rFonts w:ascii="仿宋" w:hAnsi="仿宋" w:eastAsia="仿宋" w:cs="仿宋"/>
                <w:b/>
                <w:bCs/>
                <w:sz w:val="32"/>
                <w:szCs w:val="32"/>
              </w:rPr>
            </w:pPr>
            <w:r>
              <w:rPr>
                <w:rFonts w:hint="eastAsia" w:ascii="仿宋" w:hAnsi="仿宋" w:eastAsia="仿宋" w:cs="仿宋"/>
                <w:b/>
                <w:bCs/>
                <w:sz w:val="32"/>
                <w:szCs w:val="32"/>
              </w:rPr>
              <w:t>检验项目</w:t>
            </w:r>
          </w:p>
        </w:tc>
        <w:tc>
          <w:tcPr>
            <w:tcW w:w="1157" w:type="pct"/>
            <w:vMerge w:val="restart"/>
            <w:noWrap/>
            <w:vAlign w:val="center"/>
          </w:tcPr>
          <w:p>
            <w:pPr>
              <w:snapToGrid w:val="0"/>
              <w:jc w:val="center"/>
              <w:rPr>
                <w:rFonts w:ascii="仿宋" w:hAnsi="仿宋" w:eastAsia="仿宋" w:cs="仿宋"/>
                <w:b/>
                <w:bCs/>
                <w:sz w:val="32"/>
                <w:szCs w:val="32"/>
              </w:rPr>
            </w:pPr>
            <w:r>
              <w:rPr>
                <w:rFonts w:hint="eastAsia" w:ascii="仿宋" w:hAnsi="仿宋" w:eastAsia="仿宋" w:cs="仿宋"/>
                <w:b/>
                <w:bCs/>
                <w:sz w:val="32"/>
                <w:szCs w:val="32"/>
              </w:rPr>
              <w:t>检验依据</w:t>
            </w:r>
          </w:p>
        </w:tc>
        <w:tc>
          <w:tcPr>
            <w:tcW w:w="1283" w:type="pct"/>
            <w:vMerge w:val="restart"/>
            <w:noWrap/>
            <w:vAlign w:val="center"/>
          </w:tcPr>
          <w:p>
            <w:pPr>
              <w:snapToGrid w:val="0"/>
              <w:jc w:val="center"/>
              <w:rPr>
                <w:rFonts w:ascii="仿宋" w:hAnsi="仿宋" w:eastAsia="仿宋" w:cs="仿宋"/>
                <w:b/>
                <w:bCs/>
                <w:sz w:val="32"/>
                <w:szCs w:val="32"/>
              </w:rPr>
            </w:pPr>
            <w:r>
              <w:rPr>
                <w:rFonts w:hint="eastAsia" w:ascii="仿宋" w:hAnsi="仿宋" w:eastAsia="仿宋" w:cs="仿宋"/>
                <w:b/>
                <w:bCs/>
                <w:sz w:val="32"/>
                <w:szCs w:val="32"/>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blHeader/>
          <w:jc w:val="center"/>
        </w:trPr>
        <w:tc>
          <w:tcPr>
            <w:tcW w:w="397" w:type="pct"/>
            <w:vMerge w:val="continue"/>
            <w:tcBorders>
              <w:bottom w:val="single" w:color="auto" w:sz="4" w:space="0"/>
            </w:tcBorders>
            <w:noWrap/>
            <w:vAlign w:val="center"/>
          </w:tcPr>
          <w:p>
            <w:pPr>
              <w:snapToGrid w:val="0"/>
              <w:jc w:val="center"/>
              <w:rPr>
                <w:rFonts w:ascii="仿宋" w:hAnsi="仿宋" w:eastAsia="仿宋" w:cs="仿宋"/>
                <w:sz w:val="24"/>
                <w:szCs w:val="24"/>
              </w:rPr>
            </w:pPr>
          </w:p>
        </w:tc>
        <w:tc>
          <w:tcPr>
            <w:tcW w:w="2161" w:type="pct"/>
            <w:gridSpan w:val="2"/>
            <w:vMerge w:val="continue"/>
            <w:tcBorders>
              <w:bottom w:val="single" w:color="auto" w:sz="4" w:space="0"/>
            </w:tcBorders>
            <w:noWrap/>
            <w:vAlign w:val="center"/>
          </w:tcPr>
          <w:p>
            <w:pPr>
              <w:snapToGrid w:val="0"/>
              <w:jc w:val="center"/>
              <w:rPr>
                <w:rFonts w:ascii="仿宋" w:hAnsi="仿宋" w:eastAsia="仿宋" w:cs="仿宋"/>
                <w:sz w:val="24"/>
                <w:szCs w:val="24"/>
              </w:rPr>
            </w:pPr>
          </w:p>
        </w:tc>
        <w:tc>
          <w:tcPr>
            <w:tcW w:w="1157" w:type="pct"/>
            <w:vMerge w:val="continue"/>
            <w:tcBorders>
              <w:bottom w:val="single" w:color="auto" w:sz="4" w:space="0"/>
            </w:tcBorders>
            <w:noWrap/>
            <w:vAlign w:val="center"/>
          </w:tcPr>
          <w:p>
            <w:pPr>
              <w:snapToGrid w:val="0"/>
              <w:jc w:val="center"/>
              <w:rPr>
                <w:rFonts w:ascii="仿宋" w:hAnsi="仿宋" w:eastAsia="仿宋" w:cs="仿宋"/>
                <w:sz w:val="24"/>
                <w:szCs w:val="24"/>
              </w:rPr>
            </w:pPr>
          </w:p>
        </w:tc>
        <w:tc>
          <w:tcPr>
            <w:tcW w:w="1283" w:type="pct"/>
            <w:vMerge w:val="continue"/>
            <w:tcBorders>
              <w:bottom w:val="single" w:color="auto" w:sz="4" w:space="0"/>
            </w:tcBorders>
            <w:noWrap/>
            <w:vAlign w:val="center"/>
          </w:tcPr>
          <w:p>
            <w:pPr>
              <w:snapToGrid w:val="0"/>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1" w:hRule="atLeast"/>
          <w:jc w:val="center"/>
        </w:trPr>
        <w:tc>
          <w:tcPr>
            <w:tcW w:w="397" w:type="pct"/>
            <w:vMerge w:val="restart"/>
            <w:noWrap/>
            <w:vAlign w:val="center"/>
          </w:tcPr>
          <w:p>
            <w:pPr>
              <w:snapToGrid w:val="0"/>
              <w:jc w:val="center"/>
              <w:rPr>
                <w:rFonts w:ascii="仿宋" w:hAnsi="仿宋" w:eastAsia="仿宋" w:cs="仿宋"/>
                <w:sz w:val="24"/>
                <w:szCs w:val="24"/>
              </w:rPr>
            </w:pPr>
            <w:r>
              <w:rPr>
                <w:rFonts w:hint="eastAsia" w:ascii="仿宋" w:hAnsi="仿宋" w:eastAsia="仿宋" w:cs="仿宋"/>
                <w:sz w:val="24"/>
                <w:szCs w:val="24"/>
              </w:rPr>
              <w:t>1</w:t>
            </w:r>
          </w:p>
        </w:tc>
        <w:tc>
          <w:tcPr>
            <w:tcW w:w="802" w:type="pct"/>
            <w:vMerge w:val="restart"/>
            <w:noWrap/>
            <w:vAlign w:val="center"/>
          </w:tcPr>
          <w:p>
            <w:pPr>
              <w:snapToGrid w:val="0"/>
              <w:jc w:val="center"/>
              <w:rPr>
                <w:rFonts w:ascii="仿宋" w:hAnsi="仿宋" w:eastAsia="仿宋" w:cs="仿宋"/>
                <w:sz w:val="24"/>
                <w:szCs w:val="24"/>
              </w:rPr>
            </w:pPr>
            <w:r>
              <w:rPr>
                <w:rFonts w:hint="eastAsia" w:ascii="仿宋" w:hAnsi="仿宋" w:eastAsia="仿宋" w:cs="仿宋"/>
                <w:sz w:val="24"/>
                <w:szCs w:val="24"/>
              </w:rPr>
              <w:t>力学性能</w:t>
            </w:r>
          </w:p>
        </w:tc>
        <w:tc>
          <w:tcPr>
            <w:tcW w:w="1359" w:type="pct"/>
            <w:noWrap/>
            <w:vAlign w:val="center"/>
          </w:tcPr>
          <w:p>
            <w:pPr>
              <w:snapToGrid w:val="0"/>
              <w:jc w:val="center"/>
              <w:rPr>
                <w:rFonts w:ascii="仿宋" w:hAnsi="仿宋" w:eastAsia="仿宋" w:cs="仿宋"/>
                <w:sz w:val="24"/>
                <w:szCs w:val="24"/>
              </w:rPr>
            </w:pPr>
            <w:r>
              <w:rPr>
                <w:rFonts w:hint="eastAsia" w:ascii="仿宋" w:hAnsi="仿宋" w:eastAsia="仿宋" w:cs="仿宋"/>
                <w:sz w:val="24"/>
                <w:szCs w:val="24"/>
              </w:rPr>
              <w:t>屈服强度</w:t>
            </w:r>
          </w:p>
        </w:tc>
        <w:tc>
          <w:tcPr>
            <w:tcW w:w="1157" w:type="pct"/>
            <w:vMerge w:val="restart"/>
            <w:noWrap/>
            <w:vAlign w:val="center"/>
          </w:tcPr>
          <w:p>
            <w:pPr>
              <w:snapToGrid w:val="0"/>
              <w:jc w:val="center"/>
              <w:rPr>
                <w:rFonts w:ascii="仿宋" w:hAnsi="仿宋" w:eastAsia="仿宋" w:cs="仿宋"/>
                <w:sz w:val="24"/>
                <w:szCs w:val="24"/>
              </w:rPr>
            </w:pPr>
            <w:r>
              <w:rPr>
                <w:rFonts w:hint="eastAsia" w:ascii="仿宋" w:hAnsi="仿宋" w:eastAsia="仿宋" w:cs="仿宋"/>
                <w:sz w:val="24"/>
                <w:szCs w:val="24"/>
              </w:rPr>
              <w:t>GB/T 1499.2-2018</w:t>
            </w:r>
          </w:p>
        </w:tc>
        <w:tc>
          <w:tcPr>
            <w:tcW w:w="1283" w:type="pct"/>
            <w:vMerge w:val="restart"/>
            <w:noWrap/>
            <w:vAlign w:val="center"/>
          </w:tcPr>
          <w:p>
            <w:pPr>
              <w:snapToGrid w:val="0"/>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GB/T 28900-2022</w:t>
            </w:r>
          </w:p>
          <w:p>
            <w:pPr>
              <w:snapToGrid w:val="0"/>
              <w:jc w:val="center"/>
              <w:rPr>
                <w:rFonts w:ascii="仿宋" w:hAnsi="仿宋" w:eastAsia="仿宋" w:cs="仿宋"/>
                <w:sz w:val="24"/>
                <w:szCs w:val="24"/>
              </w:rPr>
            </w:pPr>
            <w:r>
              <w:rPr>
                <w:rFonts w:hint="eastAsia" w:ascii="仿宋" w:hAnsi="仿宋" w:eastAsia="仿宋" w:cs="仿宋"/>
                <w:sz w:val="24"/>
                <w:szCs w:val="24"/>
              </w:rPr>
              <w:t>GB/T 1499.2-2018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jc w:val="center"/>
        </w:trPr>
        <w:tc>
          <w:tcPr>
            <w:tcW w:w="397" w:type="pct"/>
            <w:vMerge w:val="continue"/>
            <w:noWrap/>
            <w:vAlign w:val="center"/>
          </w:tcPr>
          <w:p>
            <w:pPr>
              <w:snapToGrid w:val="0"/>
              <w:jc w:val="center"/>
              <w:rPr>
                <w:rFonts w:ascii="仿宋" w:hAnsi="仿宋" w:eastAsia="仿宋" w:cs="仿宋"/>
                <w:sz w:val="24"/>
                <w:szCs w:val="24"/>
              </w:rPr>
            </w:pPr>
          </w:p>
        </w:tc>
        <w:tc>
          <w:tcPr>
            <w:tcW w:w="802" w:type="pct"/>
            <w:vMerge w:val="continue"/>
            <w:noWrap/>
            <w:vAlign w:val="center"/>
          </w:tcPr>
          <w:p>
            <w:pPr>
              <w:snapToGrid w:val="0"/>
              <w:jc w:val="center"/>
              <w:rPr>
                <w:rFonts w:ascii="仿宋" w:hAnsi="仿宋" w:eastAsia="仿宋" w:cs="仿宋"/>
                <w:sz w:val="24"/>
                <w:szCs w:val="24"/>
              </w:rPr>
            </w:pPr>
          </w:p>
        </w:tc>
        <w:tc>
          <w:tcPr>
            <w:tcW w:w="1359" w:type="pct"/>
            <w:noWrap/>
            <w:vAlign w:val="center"/>
          </w:tcPr>
          <w:p>
            <w:pPr>
              <w:snapToGrid w:val="0"/>
              <w:jc w:val="center"/>
              <w:rPr>
                <w:rFonts w:ascii="仿宋" w:hAnsi="仿宋" w:eastAsia="仿宋" w:cs="仿宋"/>
                <w:sz w:val="24"/>
                <w:szCs w:val="24"/>
              </w:rPr>
            </w:pPr>
            <w:r>
              <w:rPr>
                <w:rFonts w:hint="eastAsia" w:ascii="仿宋" w:hAnsi="仿宋" w:eastAsia="仿宋" w:cs="仿宋"/>
                <w:sz w:val="24"/>
                <w:szCs w:val="24"/>
              </w:rPr>
              <w:t>抗拉强度</w:t>
            </w:r>
          </w:p>
        </w:tc>
        <w:tc>
          <w:tcPr>
            <w:tcW w:w="1157" w:type="pct"/>
            <w:vMerge w:val="continue"/>
            <w:noWrap/>
            <w:vAlign w:val="center"/>
          </w:tcPr>
          <w:p>
            <w:pPr>
              <w:snapToGrid w:val="0"/>
              <w:jc w:val="center"/>
              <w:rPr>
                <w:rFonts w:ascii="仿宋" w:hAnsi="仿宋" w:eastAsia="仿宋" w:cs="仿宋"/>
                <w:sz w:val="24"/>
                <w:szCs w:val="24"/>
              </w:rPr>
            </w:pPr>
          </w:p>
        </w:tc>
        <w:tc>
          <w:tcPr>
            <w:tcW w:w="1283" w:type="pct"/>
            <w:vMerge w:val="continue"/>
            <w:noWrap/>
            <w:vAlign w:val="center"/>
          </w:tcPr>
          <w:p>
            <w:pPr>
              <w:snapToGrid w:val="0"/>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6" w:hRule="atLeast"/>
          <w:jc w:val="center"/>
        </w:trPr>
        <w:tc>
          <w:tcPr>
            <w:tcW w:w="397" w:type="pct"/>
            <w:vMerge w:val="continue"/>
            <w:noWrap/>
            <w:vAlign w:val="center"/>
          </w:tcPr>
          <w:p>
            <w:pPr>
              <w:snapToGrid w:val="0"/>
              <w:jc w:val="center"/>
              <w:rPr>
                <w:rFonts w:ascii="仿宋" w:hAnsi="仿宋" w:eastAsia="仿宋" w:cs="仿宋"/>
                <w:sz w:val="24"/>
                <w:szCs w:val="24"/>
              </w:rPr>
            </w:pPr>
          </w:p>
        </w:tc>
        <w:tc>
          <w:tcPr>
            <w:tcW w:w="802" w:type="pct"/>
            <w:vMerge w:val="continue"/>
            <w:noWrap/>
            <w:vAlign w:val="center"/>
          </w:tcPr>
          <w:p>
            <w:pPr>
              <w:snapToGrid w:val="0"/>
              <w:jc w:val="center"/>
              <w:rPr>
                <w:rFonts w:ascii="仿宋" w:hAnsi="仿宋" w:eastAsia="仿宋" w:cs="仿宋"/>
                <w:sz w:val="24"/>
                <w:szCs w:val="24"/>
              </w:rPr>
            </w:pPr>
          </w:p>
        </w:tc>
        <w:tc>
          <w:tcPr>
            <w:tcW w:w="1359" w:type="pct"/>
            <w:noWrap/>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rPr>
              <w:t>断后伸长率</w:t>
            </w:r>
            <w:r>
              <w:rPr>
                <w:rFonts w:hint="eastAsia" w:ascii="仿宋" w:hAnsi="仿宋" w:eastAsia="仿宋" w:cs="仿宋"/>
                <w:sz w:val="24"/>
                <w:szCs w:val="24"/>
                <w:vertAlign w:val="subscript"/>
                <w:lang w:val="en-US" w:eastAsia="zh-CN"/>
              </w:rPr>
              <w:t>2</w:t>
            </w:r>
          </w:p>
        </w:tc>
        <w:tc>
          <w:tcPr>
            <w:tcW w:w="1157" w:type="pct"/>
            <w:vMerge w:val="continue"/>
            <w:noWrap/>
            <w:vAlign w:val="center"/>
          </w:tcPr>
          <w:p>
            <w:pPr>
              <w:snapToGrid w:val="0"/>
              <w:jc w:val="center"/>
              <w:rPr>
                <w:rFonts w:ascii="仿宋" w:hAnsi="仿宋" w:eastAsia="仿宋" w:cs="仿宋"/>
                <w:sz w:val="24"/>
                <w:szCs w:val="24"/>
              </w:rPr>
            </w:pPr>
          </w:p>
        </w:tc>
        <w:tc>
          <w:tcPr>
            <w:tcW w:w="1283" w:type="pct"/>
            <w:vMerge w:val="continue"/>
            <w:noWrap/>
            <w:vAlign w:val="center"/>
          </w:tcPr>
          <w:p>
            <w:pPr>
              <w:snapToGrid w:val="0"/>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1" w:hRule="atLeast"/>
          <w:jc w:val="center"/>
        </w:trPr>
        <w:tc>
          <w:tcPr>
            <w:tcW w:w="397" w:type="pct"/>
            <w:vMerge w:val="continue"/>
            <w:noWrap/>
            <w:vAlign w:val="center"/>
          </w:tcPr>
          <w:p>
            <w:pPr>
              <w:snapToGrid w:val="0"/>
              <w:jc w:val="center"/>
              <w:rPr>
                <w:rFonts w:ascii="仿宋" w:hAnsi="仿宋" w:eastAsia="仿宋" w:cs="仿宋"/>
                <w:sz w:val="24"/>
                <w:szCs w:val="24"/>
              </w:rPr>
            </w:pPr>
          </w:p>
        </w:tc>
        <w:tc>
          <w:tcPr>
            <w:tcW w:w="802" w:type="pct"/>
            <w:vMerge w:val="continue"/>
            <w:noWrap/>
            <w:vAlign w:val="center"/>
          </w:tcPr>
          <w:p>
            <w:pPr>
              <w:snapToGrid w:val="0"/>
              <w:jc w:val="center"/>
              <w:rPr>
                <w:rFonts w:ascii="仿宋" w:hAnsi="仿宋" w:eastAsia="仿宋" w:cs="仿宋"/>
                <w:sz w:val="24"/>
                <w:szCs w:val="24"/>
              </w:rPr>
            </w:pPr>
          </w:p>
        </w:tc>
        <w:tc>
          <w:tcPr>
            <w:tcW w:w="1359" w:type="pct"/>
            <w:noWrap/>
            <w:vAlign w:val="center"/>
          </w:tcPr>
          <w:p>
            <w:pPr>
              <w:snapToGrid w:val="0"/>
              <w:jc w:val="center"/>
              <w:rPr>
                <w:rFonts w:ascii="仿宋" w:hAnsi="仿宋" w:eastAsia="仿宋" w:cs="仿宋"/>
                <w:sz w:val="24"/>
                <w:szCs w:val="24"/>
              </w:rPr>
            </w:pPr>
            <w:r>
              <w:rPr>
                <w:rFonts w:hint="eastAsia" w:ascii="仿宋" w:hAnsi="仿宋" w:eastAsia="仿宋" w:cs="仿宋"/>
                <w:sz w:val="24"/>
                <w:szCs w:val="24"/>
              </w:rPr>
              <w:t>强屈比</w:t>
            </w:r>
            <w:r>
              <w:rPr>
                <w:rFonts w:hint="eastAsia" w:ascii="仿宋" w:hAnsi="仿宋" w:eastAsia="仿宋" w:cs="仿宋"/>
                <w:sz w:val="24"/>
                <w:szCs w:val="24"/>
                <w:vertAlign w:val="subscript"/>
              </w:rPr>
              <w:t>1</w:t>
            </w:r>
          </w:p>
        </w:tc>
        <w:tc>
          <w:tcPr>
            <w:tcW w:w="1157" w:type="pct"/>
            <w:vMerge w:val="continue"/>
            <w:noWrap/>
            <w:vAlign w:val="center"/>
          </w:tcPr>
          <w:p>
            <w:pPr>
              <w:snapToGrid w:val="0"/>
              <w:jc w:val="center"/>
              <w:rPr>
                <w:rFonts w:ascii="仿宋" w:hAnsi="仿宋" w:eastAsia="仿宋" w:cs="仿宋"/>
                <w:sz w:val="24"/>
                <w:szCs w:val="24"/>
              </w:rPr>
            </w:pPr>
          </w:p>
        </w:tc>
        <w:tc>
          <w:tcPr>
            <w:tcW w:w="1283" w:type="pct"/>
            <w:vMerge w:val="continue"/>
            <w:noWrap/>
            <w:vAlign w:val="center"/>
          </w:tcPr>
          <w:p>
            <w:pPr>
              <w:snapToGrid w:val="0"/>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6" w:hRule="atLeast"/>
          <w:jc w:val="center"/>
        </w:trPr>
        <w:tc>
          <w:tcPr>
            <w:tcW w:w="397" w:type="pct"/>
            <w:vMerge w:val="continue"/>
            <w:noWrap/>
            <w:vAlign w:val="center"/>
          </w:tcPr>
          <w:p>
            <w:pPr>
              <w:snapToGrid w:val="0"/>
              <w:jc w:val="center"/>
              <w:rPr>
                <w:rFonts w:ascii="仿宋" w:hAnsi="仿宋" w:eastAsia="仿宋" w:cs="仿宋"/>
                <w:sz w:val="24"/>
                <w:szCs w:val="24"/>
              </w:rPr>
            </w:pPr>
          </w:p>
        </w:tc>
        <w:tc>
          <w:tcPr>
            <w:tcW w:w="802" w:type="pct"/>
            <w:vMerge w:val="continue"/>
            <w:noWrap/>
            <w:vAlign w:val="center"/>
          </w:tcPr>
          <w:p>
            <w:pPr>
              <w:snapToGrid w:val="0"/>
              <w:jc w:val="center"/>
              <w:rPr>
                <w:rFonts w:ascii="仿宋" w:hAnsi="仿宋" w:eastAsia="仿宋" w:cs="仿宋"/>
                <w:sz w:val="24"/>
                <w:szCs w:val="24"/>
              </w:rPr>
            </w:pPr>
          </w:p>
        </w:tc>
        <w:tc>
          <w:tcPr>
            <w:tcW w:w="1359" w:type="pct"/>
            <w:noWrap/>
            <w:vAlign w:val="center"/>
          </w:tcPr>
          <w:p>
            <w:pPr>
              <w:snapToGrid w:val="0"/>
              <w:jc w:val="center"/>
              <w:rPr>
                <w:rFonts w:ascii="仿宋" w:hAnsi="仿宋" w:eastAsia="仿宋" w:cs="仿宋"/>
                <w:sz w:val="24"/>
                <w:szCs w:val="24"/>
              </w:rPr>
            </w:pPr>
            <w:r>
              <w:rPr>
                <w:rFonts w:hint="eastAsia" w:ascii="仿宋" w:hAnsi="仿宋" w:eastAsia="仿宋" w:cs="仿宋"/>
                <w:sz w:val="24"/>
                <w:szCs w:val="24"/>
              </w:rPr>
              <w:t>屈屈比</w:t>
            </w:r>
            <w:r>
              <w:rPr>
                <w:rFonts w:hint="eastAsia" w:ascii="仿宋" w:hAnsi="仿宋" w:eastAsia="仿宋" w:cs="仿宋"/>
                <w:sz w:val="24"/>
                <w:szCs w:val="24"/>
                <w:vertAlign w:val="subscript"/>
              </w:rPr>
              <w:t>1</w:t>
            </w:r>
          </w:p>
        </w:tc>
        <w:tc>
          <w:tcPr>
            <w:tcW w:w="1157" w:type="pct"/>
            <w:vMerge w:val="continue"/>
            <w:noWrap/>
            <w:vAlign w:val="center"/>
          </w:tcPr>
          <w:p>
            <w:pPr>
              <w:snapToGrid w:val="0"/>
              <w:jc w:val="center"/>
              <w:rPr>
                <w:rFonts w:ascii="仿宋" w:hAnsi="仿宋" w:eastAsia="仿宋" w:cs="仿宋"/>
                <w:sz w:val="24"/>
                <w:szCs w:val="24"/>
              </w:rPr>
            </w:pPr>
          </w:p>
        </w:tc>
        <w:tc>
          <w:tcPr>
            <w:tcW w:w="1283" w:type="pct"/>
            <w:vMerge w:val="continue"/>
            <w:noWrap/>
            <w:vAlign w:val="center"/>
          </w:tcPr>
          <w:p>
            <w:pPr>
              <w:snapToGrid w:val="0"/>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397" w:type="pct"/>
            <w:vMerge w:val="continue"/>
            <w:noWrap/>
            <w:vAlign w:val="center"/>
          </w:tcPr>
          <w:p>
            <w:pPr>
              <w:snapToGrid w:val="0"/>
              <w:jc w:val="center"/>
              <w:rPr>
                <w:rFonts w:ascii="仿宋" w:hAnsi="仿宋" w:eastAsia="仿宋" w:cs="仿宋"/>
                <w:sz w:val="24"/>
                <w:szCs w:val="24"/>
              </w:rPr>
            </w:pPr>
          </w:p>
        </w:tc>
        <w:tc>
          <w:tcPr>
            <w:tcW w:w="802" w:type="pct"/>
            <w:vMerge w:val="continue"/>
            <w:noWrap/>
            <w:vAlign w:val="center"/>
          </w:tcPr>
          <w:p>
            <w:pPr>
              <w:snapToGrid w:val="0"/>
              <w:jc w:val="center"/>
              <w:rPr>
                <w:rFonts w:ascii="仿宋" w:hAnsi="仿宋" w:eastAsia="仿宋" w:cs="仿宋"/>
                <w:sz w:val="24"/>
                <w:szCs w:val="24"/>
              </w:rPr>
            </w:pPr>
          </w:p>
        </w:tc>
        <w:tc>
          <w:tcPr>
            <w:tcW w:w="1359" w:type="pct"/>
            <w:noWrap/>
            <w:vAlign w:val="center"/>
          </w:tcPr>
          <w:p>
            <w:pPr>
              <w:snapToGrid w:val="0"/>
              <w:jc w:val="center"/>
              <w:rPr>
                <w:rFonts w:ascii="仿宋" w:hAnsi="仿宋" w:eastAsia="仿宋" w:cs="仿宋"/>
                <w:sz w:val="24"/>
                <w:szCs w:val="24"/>
              </w:rPr>
            </w:pPr>
            <w:r>
              <w:rPr>
                <w:rFonts w:hint="eastAsia" w:ascii="仿宋" w:hAnsi="仿宋" w:eastAsia="仿宋" w:cs="仿宋"/>
                <w:sz w:val="24"/>
                <w:szCs w:val="24"/>
              </w:rPr>
              <w:t>最大力</w:t>
            </w:r>
            <w:r>
              <w:rPr>
                <w:rFonts w:hint="eastAsia" w:ascii="仿宋" w:hAnsi="仿宋" w:eastAsia="仿宋" w:cs="仿宋"/>
                <w:sz w:val="24"/>
                <w:szCs w:val="24"/>
                <w:lang w:eastAsia="zh-CN"/>
              </w:rPr>
              <w:t>总延伸</w:t>
            </w:r>
            <w:r>
              <w:rPr>
                <w:rFonts w:hint="eastAsia" w:ascii="仿宋" w:hAnsi="仿宋" w:eastAsia="仿宋" w:cs="仿宋"/>
                <w:sz w:val="24"/>
                <w:szCs w:val="24"/>
              </w:rPr>
              <w:t>率</w:t>
            </w:r>
            <w:r>
              <w:rPr>
                <w:rFonts w:hint="eastAsia" w:ascii="仿宋" w:hAnsi="仿宋" w:eastAsia="仿宋" w:cs="仿宋"/>
                <w:sz w:val="24"/>
                <w:szCs w:val="24"/>
                <w:vertAlign w:val="subscript"/>
              </w:rPr>
              <w:t>1</w:t>
            </w:r>
          </w:p>
        </w:tc>
        <w:tc>
          <w:tcPr>
            <w:tcW w:w="1157" w:type="pct"/>
            <w:vMerge w:val="continue"/>
            <w:noWrap/>
            <w:vAlign w:val="center"/>
          </w:tcPr>
          <w:p>
            <w:pPr>
              <w:snapToGrid w:val="0"/>
              <w:jc w:val="center"/>
              <w:rPr>
                <w:rFonts w:ascii="仿宋" w:hAnsi="仿宋" w:eastAsia="仿宋" w:cs="仿宋"/>
                <w:sz w:val="24"/>
                <w:szCs w:val="24"/>
              </w:rPr>
            </w:pPr>
          </w:p>
        </w:tc>
        <w:tc>
          <w:tcPr>
            <w:tcW w:w="1283" w:type="pct"/>
            <w:vMerge w:val="continue"/>
            <w:noWrap/>
            <w:vAlign w:val="center"/>
          </w:tcPr>
          <w:p>
            <w:pPr>
              <w:snapToGrid w:val="0"/>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97" w:type="pct"/>
            <w:noWrap/>
            <w:vAlign w:val="center"/>
          </w:tcPr>
          <w:p>
            <w:pPr>
              <w:snapToGrid w:val="0"/>
              <w:jc w:val="center"/>
              <w:rPr>
                <w:rFonts w:ascii="仿宋" w:hAnsi="仿宋" w:eastAsia="仿宋" w:cs="仿宋"/>
                <w:sz w:val="24"/>
                <w:szCs w:val="24"/>
              </w:rPr>
            </w:pPr>
            <w:r>
              <w:rPr>
                <w:rFonts w:hint="eastAsia" w:ascii="仿宋" w:hAnsi="仿宋" w:eastAsia="仿宋" w:cs="仿宋"/>
                <w:sz w:val="24"/>
                <w:szCs w:val="24"/>
              </w:rPr>
              <w:t>2</w:t>
            </w:r>
          </w:p>
        </w:tc>
        <w:tc>
          <w:tcPr>
            <w:tcW w:w="802" w:type="pct"/>
            <w:noWrap/>
            <w:vAlign w:val="center"/>
          </w:tcPr>
          <w:p>
            <w:pPr>
              <w:snapToGrid w:val="0"/>
              <w:jc w:val="center"/>
              <w:rPr>
                <w:rFonts w:ascii="仿宋" w:hAnsi="仿宋" w:eastAsia="仿宋" w:cs="仿宋"/>
                <w:sz w:val="24"/>
                <w:szCs w:val="24"/>
              </w:rPr>
            </w:pPr>
            <w:r>
              <w:rPr>
                <w:rFonts w:hint="eastAsia" w:ascii="仿宋" w:hAnsi="仿宋" w:eastAsia="仿宋" w:cs="仿宋"/>
                <w:sz w:val="24"/>
                <w:szCs w:val="24"/>
              </w:rPr>
              <w:t>工艺性能</w:t>
            </w:r>
          </w:p>
        </w:tc>
        <w:tc>
          <w:tcPr>
            <w:tcW w:w="1359" w:type="pct"/>
            <w:noWrap/>
            <w:vAlign w:val="center"/>
          </w:tcPr>
          <w:p>
            <w:pPr>
              <w:snapToGrid w:val="0"/>
              <w:jc w:val="center"/>
              <w:rPr>
                <w:rFonts w:ascii="仿宋" w:hAnsi="仿宋" w:eastAsia="仿宋" w:cs="仿宋"/>
                <w:sz w:val="24"/>
                <w:szCs w:val="24"/>
              </w:rPr>
            </w:pPr>
            <w:r>
              <w:rPr>
                <w:rFonts w:hint="eastAsia" w:ascii="仿宋" w:hAnsi="仿宋" w:eastAsia="仿宋" w:cs="仿宋"/>
                <w:sz w:val="24"/>
                <w:szCs w:val="24"/>
              </w:rPr>
              <w:t>弯曲和反向弯曲</w:t>
            </w:r>
          </w:p>
        </w:tc>
        <w:tc>
          <w:tcPr>
            <w:tcW w:w="1157" w:type="pct"/>
            <w:noWrap/>
            <w:vAlign w:val="center"/>
          </w:tcPr>
          <w:p>
            <w:pPr>
              <w:snapToGrid w:val="0"/>
              <w:jc w:val="center"/>
              <w:rPr>
                <w:rFonts w:ascii="仿宋" w:hAnsi="仿宋" w:eastAsia="仿宋" w:cs="仿宋"/>
                <w:sz w:val="24"/>
                <w:szCs w:val="24"/>
              </w:rPr>
            </w:pPr>
            <w:r>
              <w:rPr>
                <w:rFonts w:hint="eastAsia" w:ascii="仿宋" w:hAnsi="仿宋" w:eastAsia="仿宋" w:cs="仿宋"/>
                <w:sz w:val="24"/>
                <w:szCs w:val="24"/>
              </w:rPr>
              <w:t>GB/T 1499.2-2018</w:t>
            </w:r>
          </w:p>
        </w:tc>
        <w:tc>
          <w:tcPr>
            <w:tcW w:w="1283" w:type="pct"/>
            <w:noWrap/>
            <w:vAlign w:val="center"/>
          </w:tcPr>
          <w:p>
            <w:pPr>
              <w:snapToGrid w:val="0"/>
              <w:jc w:val="center"/>
              <w:rPr>
                <w:rFonts w:ascii="仿宋" w:hAnsi="仿宋" w:eastAsia="仿宋" w:cs="仿宋"/>
                <w:sz w:val="24"/>
                <w:szCs w:val="24"/>
              </w:rPr>
            </w:pPr>
            <w:r>
              <w:rPr>
                <w:rFonts w:hint="eastAsia" w:ascii="仿宋" w:hAnsi="仿宋" w:eastAsia="仿宋" w:cs="仿宋"/>
                <w:sz w:val="24"/>
                <w:szCs w:val="24"/>
              </w:rPr>
              <w:t>GB/T 28900-20</w:t>
            </w:r>
            <w:r>
              <w:rPr>
                <w:rFonts w:hint="eastAsia" w:ascii="仿宋" w:hAnsi="仿宋" w:eastAsia="仿宋" w:cs="仿宋"/>
                <w:sz w:val="24"/>
                <w:szCs w:val="24"/>
                <w:lang w:val="en-US" w:eastAsia="zh-CN"/>
              </w:rPr>
              <w:t>2</w:t>
            </w:r>
            <w:r>
              <w:rPr>
                <w:rFonts w:hint="eastAsia" w:ascii="仿宋" w:hAnsi="仿宋" w:eastAsia="仿宋" w:cs="仿宋"/>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97" w:type="pct"/>
            <w:vMerge w:val="restart"/>
            <w:noWrap/>
            <w:vAlign w:val="center"/>
          </w:tcPr>
          <w:p>
            <w:pPr>
              <w:snapToGrid w:val="0"/>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3</w:t>
            </w:r>
          </w:p>
        </w:tc>
        <w:tc>
          <w:tcPr>
            <w:tcW w:w="802" w:type="pct"/>
            <w:vMerge w:val="restart"/>
            <w:noWrap/>
            <w:vAlign w:val="center"/>
          </w:tcPr>
          <w:p>
            <w:pPr>
              <w:snapToGrid w:val="0"/>
              <w:jc w:val="center"/>
              <w:rPr>
                <w:rFonts w:ascii="仿宋" w:hAnsi="仿宋" w:eastAsia="仿宋" w:cs="仿宋"/>
                <w:sz w:val="24"/>
                <w:szCs w:val="24"/>
              </w:rPr>
            </w:pPr>
            <w:r>
              <w:rPr>
                <w:rFonts w:hint="eastAsia" w:ascii="仿宋" w:hAnsi="仿宋" w:eastAsia="仿宋" w:cs="仿宋"/>
                <w:sz w:val="24"/>
                <w:szCs w:val="24"/>
              </w:rPr>
              <w:t>尺寸</w:t>
            </w:r>
          </w:p>
        </w:tc>
        <w:tc>
          <w:tcPr>
            <w:tcW w:w="1359" w:type="pct"/>
            <w:noWrap/>
            <w:vAlign w:val="center"/>
          </w:tcPr>
          <w:p>
            <w:pPr>
              <w:snapToGrid w:val="0"/>
              <w:jc w:val="center"/>
              <w:rPr>
                <w:rFonts w:ascii="仿宋" w:hAnsi="仿宋" w:eastAsia="仿宋" w:cs="仿宋"/>
                <w:sz w:val="24"/>
                <w:szCs w:val="24"/>
              </w:rPr>
            </w:pPr>
            <w:r>
              <w:rPr>
                <w:rFonts w:hint="eastAsia" w:ascii="仿宋" w:hAnsi="仿宋" w:eastAsia="仿宋" w:cs="仿宋"/>
                <w:sz w:val="24"/>
                <w:szCs w:val="24"/>
              </w:rPr>
              <w:t>内径</w:t>
            </w:r>
          </w:p>
        </w:tc>
        <w:tc>
          <w:tcPr>
            <w:tcW w:w="1157" w:type="pct"/>
            <w:noWrap/>
            <w:vAlign w:val="center"/>
          </w:tcPr>
          <w:p>
            <w:pPr>
              <w:snapToGrid w:val="0"/>
              <w:jc w:val="center"/>
              <w:rPr>
                <w:rFonts w:ascii="仿宋" w:hAnsi="仿宋" w:eastAsia="仿宋" w:cs="仿宋"/>
                <w:sz w:val="24"/>
                <w:szCs w:val="24"/>
              </w:rPr>
            </w:pPr>
            <w:r>
              <w:rPr>
                <w:rFonts w:hint="eastAsia" w:ascii="仿宋" w:hAnsi="仿宋" w:eastAsia="仿宋" w:cs="仿宋"/>
                <w:sz w:val="24"/>
                <w:szCs w:val="24"/>
              </w:rPr>
              <w:t>GB/T 1499.2-2018</w:t>
            </w:r>
          </w:p>
        </w:tc>
        <w:tc>
          <w:tcPr>
            <w:tcW w:w="1283" w:type="pct"/>
            <w:noWrap/>
            <w:vAlign w:val="center"/>
          </w:tcPr>
          <w:p>
            <w:pPr>
              <w:snapToGrid w:val="0"/>
              <w:jc w:val="center"/>
              <w:rPr>
                <w:rFonts w:ascii="仿宋" w:hAnsi="仿宋" w:eastAsia="仿宋" w:cs="仿宋"/>
                <w:sz w:val="24"/>
                <w:szCs w:val="24"/>
              </w:rPr>
            </w:pPr>
            <w:r>
              <w:rPr>
                <w:rFonts w:hint="eastAsia" w:ascii="仿宋" w:hAnsi="仿宋" w:eastAsia="仿宋" w:cs="仿宋"/>
                <w:sz w:val="24"/>
                <w:szCs w:val="24"/>
              </w:rPr>
              <w:t>GB/T 1499.2-2018中8.3.1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97" w:type="pct"/>
            <w:vMerge w:val="continue"/>
            <w:noWrap/>
            <w:vAlign w:val="center"/>
          </w:tcPr>
          <w:p>
            <w:pPr>
              <w:snapToGrid w:val="0"/>
              <w:jc w:val="center"/>
              <w:rPr>
                <w:rFonts w:ascii="仿宋" w:hAnsi="仿宋" w:eastAsia="仿宋" w:cs="仿宋"/>
                <w:sz w:val="24"/>
                <w:szCs w:val="24"/>
              </w:rPr>
            </w:pPr>
          </w:p>
        </w:tc>
        <w:tc>
          <w:tcPr>
            <w:tcW w:w="802" w:type="pct"/>
            <w:vMerge w:val="continue"/>
            <w:noWrap/>
            <w:vAlign w:val="center"/>
          </w:tcPr>
          <w:p>
            <w:pPr>
              <w:snapToGrid w:val="0"/>
              <w:jc w:val="center"/>
              <w:rPr>
                <w:rFonts w:ascii="仿宋" w:hAnsi="仿宋" w:eastAsia="仿宋" w:cs="仿宋"/>
                <w:sz w:val="24"/>
                <w:szCs w:val="24"/>
              </w:rPr>
            </w:pPr>
          </w:p>
        </w:tc>
        <w:tc>
          <w:tcPr>
            <w:tcW w:w="1359" w:type="pct"/>
            <w:noWrap/>
            <w:vAlign w:val="center"/>
          </w:tcPr>
          <w:p>
            <w:pPr>
              <w:snapToGrid w:val="0"/>
              <w:jc w:val="center"/>
              <w:rPr>
                <w:rFonts w:ascii="仿宋" w:hAnsi="仿宋" w:eastAsia="仿宋" w:cs="仿宋"/>
                <w:sz w:val="24"/>
                <w:szCs w:val="24"/>
              </w:rPr>
            </w:pPr>
            <w:r>
              <w:rPr>
                <w:rFonts w:hint="eastAsia" w:ascii="仿宋" w:hAnsi="仿宋" w:eastAsia="仿宋" w:cs="仿宋"/>
                <w:sz w:val="24"/>
                <w:szCs w:val="24"/>
              </w:rPr>
              <w:t>横肋高</w:t>
            </w:r>
          </w:p>
        </w:tc>
        <w:tc>
          <w:tcPr>
            <w:tcW w:w="1157" w:type="pct"/>
            <w:noWrap/>
            <w:vAlign w:val="center"/>
          </w:tcPr>
          <w:p>
            <w:pPr>
              <w:snapToGrid w:val="0"/>
              <w:jc w:val="center"/>
              <w:rPr>
                <w:rFonts w:ascii="仿宋" w:hAnsi="仿宋" w:eastAsia="仿宋" w:cs="仿宋"/>
                <w:sz w:val="24"/>
                <w:szCs w:val="24"/>
              </w:rPr>
            </w:pPr>
            <w:r>
              <w:rPr>
                <w:rFonts w:hint="eastAsia" w:ascii="仿宋" w:hAnsi="仿宋" w:eastAsia="仿宋" w:cs="仿宋"/>
                <w:sz w:val="24"/>
                <w:szCs w:val="24"/>
              </w:rPr>
              <w:t>GB/T 1499.2-2018</w:t>
            </w:r>
          </w:p>
        </w:tc>
        <w:tc>
          <w:tcPr>
            <w:tcW w:w="1283" w:type="pct"/>
            <w:noWrap/>
            <w:vAlign w:val="center"/>
          </w:tcPr>
          <w:p>
            <w:pPr>
              <w:snapToGrid w:val="0"/>
              <w:jc w:val="center"/>
              <w:rPr>
                <w:rFonts w:ascii="仿宋" w:hAnsi="仿宋" w:eastAsia="仿宋" w:cs="仿宋"/>
                <w:sz w:val="24"/>
                <w:szCs w:val="24"/>
              </w:rPr>
            </w:pPr>
            <w:r>
              <w:rPr>
                <w:rFonts w:hint="eastAsia" w:ascii="仿宋" w:hAnsi="仿宋" w:eastAsia="仿宋" w:cs="仿宋"/>
                <w:sz w:val="24"/>
                <w:szCs w:val="24"/>
              </w:rPr>
              <w:t>GB/T 1499.2-2018中8.3.2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97" w:type="pct"/>
            <w:vMerge w:val="continue"/>
            <w:noWrap/>
            <w:vAlign w:val="center"/>
          </w:tcPr>
          <w:p>
            <w:pPr>
              <w:snapToGrid w:val="0"/>
              <w:jc w:val="center"/>
              <w:rPr>
                <w:rFonts w:ascii="仿宋" w:hAnsi="仿宋" w:eastAsia="仿宋" w:cs="仿宋"/>
                <w:sz w:val="24"/>
                <w:szCs w:val="24"/>
              </w:rPr>
            </w:pPr>
          </w:p>
        </w:tc>
        <w:tc>
          <w:tcPr>
            <w:tcW w:w="802" w:type="pct"/>
            <w:vMerge w:val="continue"/>
            <w:noWrap/>
            <w:vAlign w:val="center"/>
          </w:tcPr>
          <w:p>
            <w:pPr>
              <w:snapToGrid w:val="0"/>
              <w:jc w:val="center"/>
              <w:rPr>
                <w:rFonts w:ascii="仿宋" w:hAnsi="仿宋" w:eastAsia="仿宋" w:cs="仿宋"/>
                <w:sz w:val="24"/>
                <w:szCs w:val="24"/>
              </w:rPr>
            </w:pPr>
          </w:p>
        </w:tc>
        <w:tc>
          <w:tcPr>
            <w:tcW w:w="1359" w:type="pct"/>
            <w:noWrap/>
            <w:vAlign w:val="center"/>
          </w:tcPr>
          <w:p>
            <w:pPr>
              <w:snapToGrid w:val="0"/>
              <w:jc w:val="center"/>
              <w:rPr>
                <w:rFonts w:ascii="仿宋" w:hAnsi="仿宋" w:eastAsia="仿宋" w:cs="仿宋"/>
                <w:sz w:val="24"/>
                <w:szCs w:val="24"/>
              </w:rPr>
            </w:pPr>
            <w:r>
              <w:rPr>
                <w:rFonts w:hint="eastAsia" w:ascii="仿宋" w:hAnsi="仿宋" w:eastAsia="仿宋" w:cs="仿宋"/>
                <w:sz w:val="24"/>
                <w:szCs w:val="24"/>
              </w:rPr>
              <w:t>横肋间距</w:t>
            </w:r>
          </w:p>
        </w:tc>
        <w:tc>
          <w:tcPr>
            <w:tcW w:w="1157" w:type="pct"/>
            <w:noWrap/>
            <w:vAlign w:val="center"/>
          </w:tcPr>
          <w:p>
            <w:pPr>
              <w:snapToGrid w:val="0"/>
              <w:jc w:val="center"/>
              <w:rPr>
                <w:rFonts w:ascii="仿宋" w:hAnsi="仿宋" w:eastAsia="仿宋" w:cs="仿宋"/>
                <w:sz w:val="24"/>
                <w:szCs w:val="24"/>
              </w:rPr>
            </w:pPr>
            <w:r>
              <w:rPr>
                <w:rFonts w:hint="eastAsia" w:ascii="仿宋" w:hAnsi="仿宋" w:eastAsia="仿宋" w:cs="仿宋"/>
                <w:sz w:val="24"/>
                <w:szCs w:val="24"/>
              </w:rPr>
              <w:t>GB/T 1499.2-2018</w:t>
            </w:r>
          </w:p>
        </w:tc>
        <w:tc>
          <w:tcPr>
            <w:tcW w:w="1283" w:type="pct"/>
            <w:noWrap/>
            <w:vAlign w:val="center"/>
          </w:tcPr>
          <w:p>
            <w:pPr>
              <w:snapToGrid w:val="0"/>
              <w:jc w:val="center"/>
              <w:rPr>
                <w:rFonts w:ascii="仿宋" w:hAnsi="仿宋" w:eastAsia="仿宋" w:cs="仿宋"/>
                <w:sz w:val="24"/>
                <w:szCs w:val="24"/>
              </w:rPr>
            </w:pPr>
            <w:r>
              <w:rPr>
                <w:rFonts w:hint="eastAsia" w:ascii="仿宋" w:hAnsi="仿宋" w:eastAsia="仿宋" w:cs="仿宋"/>
                <w:sz w:val="24"/>
                <w:szCs w:val="24"/>
              </w:rPr>
              <w:t>GB/T 1499.2-2018中8.3.3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97" w:type="pct"/>
            <w:vMerge w:val="continue"/>
            <w:noWrap/>
            <w:vAlign w:val="center"/>
          </w:tcPr>
          <w:p>
            <w:pPr>
              <w:snapToGrid w:val="0"/>
              <w:jc w:val="center"/>
              <w:rPr>
                <w:rFonts w:ascii="仿宋" w:hAnsi="仿宋" w:eastAsia="仿宋" w:cs="仿宋"/>
                <w:sz w:val="24"/>
                <w:szCs w:val="24"/>
              </w:rPr>
            </w:pPr>
          </w:p>
        </w:tc>
        <w:tc>
          <w:tcPr>
            <w:tcW w:w="802" w:type="pct"/>
            <w:vMerge w:val="continue"/>
            <w:noWrap/>
            <w:vAlign w:val="center"/>
          </w:tcPr>
          <w:p>
            <w:pPr>
              <w:snapToGrid w:val="0"/>
              <w:jc w:val="center"/>
              <w:rPr>
                <w:rFonts w:ascii="仿宋" w:hAnsi="仿宋" w:eastAsia="仿宋" w:cs="仿宋"/>
                <w:sz w:val="24"/>
                <w:szCs w:val="24"/>
              </w:rPr>
            </w:pPr>
          </w:p>
        </w:tc>
        <w:tc>
          <w:tcPr>
            <w:tcW w:w="1359" w:type="pct"/>
            <w:noWrap/>
            <w:vAlign w:val="center"/>
          </w:tcPr>
          <w:p>
            <w:pPr>
              <w:snapToGrid w:val="0"/>
              <w:jc w:val="center"/>
              <w:rPr>
                <w:rFonts w:ascii="仿宋" w:hAnsi="仿宋" w:eastAsia="仿宋" w:cs="仿宋"/>
                <w:sz w:val="24"/>
                <w:szCs w:val="24"/>
              </w:rPr>
            </w:pPr>
            <w:r>
              <w:rPr>
                <w:rFonts w:hint="eastAsia" w:ascii="仿宋" w:hAnsi="仿宋" w:eastAsia="仿宋" w:cs="仿宋"/>
                <w:sz w:val="24"/>
                <w:szCs w:val="24"/>
              </w:rPr>
              <w:t>横肋末端间隙</w:t>
            </w:r>
          </w:p>
        </w:tc>
        <w:tc>
          <w:tcPr>
            <w:tcW w:w="1157" w:type="pct"/>
            <w:noWrap/>
            <w:vAlign w:val="center"/>
          </w:tcPr>
          <w:p>
            <w:pPr>
              <w:snapToGrid w:val="0"/>
              <w:jc w:val="center"/>
              <w:rPr>
                <w:rFonts w:ascii="仿宋" w:hAnsi="仿宋" w:eastAsia="仿宋" w:cs="仿宋"/>
                <w:sz w:val="24"/>
                <w:szCs w:val="24"/>
              </w:rPr>
            </w:pPr>
            <w:r>
              <w:rPr>
                <w:rFonts w:hint="eastAsia" w:ascii="仿宋" w:hAnsi="仿宋" w:eastAsia="仿宋" w:cs="仿宋"/>
                <w:sz w:val="24"/>
                <w:szCs w:val="24"/>
              </w:rPr>
              <w:t>GB/T 1499.2-2018</w:t>
            </w:r>
          </w:p>
        </w:tc>
        <w:tc>
          <w:tcPr>
            <w:tcW w:w="1283" w:type="pct"/>
            <w:noWrap/>
            <w:vAlign w:val="center"/>
          </w:tcPr>
          <w:p>
            <w:pPr>
              <w:snapToGrid w:val="0"/>
              <w:jc w:val="center"/>
              <w:rPr>
                <w:rFonts w:ascii="仿宋" w:hAnsi="仿宋" w:eastAsia="仿宋" w:cs="仿宋"/>
                <w:sz w:val="24"/>
                <w:szCs w:val="24"/>
              </w:rPr>
            </w:pPr>
            <w:r>
              <w:rPr>
                <w:rFonts w:hint="eastAsia" w:ascii="仿宋" w:hAnsi="仿宋" w:eastAsia="仿宋" w:cs="仿宋"/>
                <w:sz w:val="24"/>
                <w:szCs w:val="24"/>
              </w:rPr>
              <w:t>GB/T 1499.2-2018中8.3.4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97" w:type="pct"/>
            <w:noWrap/>
            <w:vAlign w:val="center"/>
          </w:tcPr>
          <w:p>
            <w:pPr>
              <w:snapToGrid w:val="0"/>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4</w:t>
            </w:r>
          </w:p>
        </w:tc>
        <w:tc>
          <w:tcPr>
            <w:tcW w:w="2161" w:type="pct"/>
            <w:gridSpan w:val="2"/>
            <w:noWrap/>
            <w:vAlign w:val="center"/>
          </w:tcPr>
          <w:p>
            <w:pPr>
              <w:snapToGrid w:val="0"/>
              <w:jc w:val="center"/>
              <w:rPr>
                <w:rFonts w:ascii="仿宋" w:hAnsi="仿宋" w:eastAsia="仿宋" w:cs="仿宋"/>
                <w:sz w:val="24"/>
                <w:szCs w:val="24"/>
              </w:rPr>
            </w:pPr>
            <w:r>
              <w:rPr>
                <w:rFonts w:hint="eastAsia" w:ascii="仿宋" w:hAnsi="仿宋" w:eastAsia="仿宋" w:cs="仿宋"/>
                <w:sz w:val="24"/>
                <w:szCs w:val="24"/>
              </w:rPr>
              <w:t>重量偏差</w:t>
            </w:r>
          </w:p>
        </w:tc>
        <w:tc>
          <w:tcPr>
            <w:tcW w:w="1157" w:type="pct"/>
            <w:noWrap/>
            <w:vAlign w:val="center"/>
          </w:tcPr>
          <w:p>
            <w:pPr>
              <w:snapToGrid w:val="0"/>
              <w:jc w:val="center"/>
              <w:rPr>
                <w:rFonts w:ascii="仿宋" w:hAnsi="仿宋" w:eastAsia="仿宋" w:cs="仿宋"/>
                <w:sz w:val="24"/>
                <w:szCs w:val="24"/>
              </w:rPr>
            </w:pPr>
            <w:r>
              <w:rPr>
                <w:rFonts w:hint="eastAsia" w:ascii="仿宋" w:hAnsi="仿宋" w:eastAsia="仿宋" w:cs="仿宋"/>
                <w:sz w:val="24"/>
                <w:szCs w:val="24"/>
              </w:rPr>
              <w:t>GB/T 1499.2-2018</w:t>
            </w:r>
          </w:p>
        </w:tc>
        <w:tc>
          <w:tcPr>
            <w:tcW w:w="1283" w:type="pct"/>
            <w:noWrap/>
            <w:vAlign w:val="center"/>
          </w:tcPr>
          <w:p>
            <w:pPr>
              <w:snapToGrid w:val="0"/>
              <w:jc w:val="center"/>
              <w:rPr>
                <w:rFonts w:ascii="仿宋" w:hAnsi="仿宋" w:eastAsia="仿宋" w:cs="仿宋"/>
                <w:sz w:val="24"/>
                <w:szCs w:val="24"/>
              </w:rPr>
            </w:pPr>
            <w:r>
              <w:rPr>
                <w:rFonts w:hint="eastAsia" w:ascii="仿宋" w:hAnsi="仿宋" w:eastAsia="仿宋" w:cs="仿宋"/>
                <w:sz w:val="24"/>
                <w:szCs w:val="24"/>
              </w:rPr>
              <w:t>GB/T 1499.2-2018中8.4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97" w:type="pct"/>
            <w:noWrap/>
            <w:vAlign w:val="center"/>
          </w:tcPr>
          <w:p>
            <w:pPr>
              <w:snapToGrid w:val="0"/>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5</w:t>
            </w:r>
          </w:p>
        </w:tc>
        <w:tc>
          <w:tcPr>
            <w:tcW w:w="2161" w:type="pct"/>
            <w:gridSpan w:val="2"/>
            <w:noWrap/>
            <w:vAlign w:val="center"/>
          </w:tcPr>
          <w:p>
            <w:pPr>
              <w:snapToGrid w:val="0"/>
              <w:jc w:val="center"/>
              <w:rPr>
                <w:rFonts w:ascii="仿宋" w:hAnsi="仿宋" w:eastAsia="仿宋" w:cs="仿宋"/>
                <w:sz w:val="24"/>
                <w:szCs w:val="24"/>
              </w:rPr>
            </w:pPr>
            <w:r>
              <w:rPr>
                <w:rFonts w:hint="eastAsia" w:ascii="仿宋" w:hAnsi="仿宋" w:eastAsia="仿宋" w:cs="仿宋"/>
                <w:sz w:val="24"/>
                <w:szCs w:val="24"/>
              </w:rPr>
              <w:t>表面标志</w:t>
            </w:r>
          </w:p>
        </w:tc>
        <w:tc>
          <w:tcPr>
            <w:tcW w:w="1157" w:type="pct"/>
            <w:noWrap/>
            <w:vAlign w:val="center"/>
          </w:tcPr>
          <w:p>
            <w:pPr>
              <w:snapToGrid w:val="0"/>
              <w:jc w:val="center"/>
              <w:rPr>
                <w:rFonts w:ascii="仿宋" w:hAnsi="仿宋" w:eastAsia="仿宋" w:cs="仿宋"/>
                <w:sz w:val="24"/>
                <w:szCs w:val="24"/>
              </w:rPr>
            </w:pPr>
            <w:r>
              <w:rPr>
                <w:rFonts w:hint="eastAsia" w:ascii="仿宋" w:hAnsi="仿宋" w:eastAsia="仿宋" w:cs="仿宋"/>
                <w:sz w:val="24"/>
                <w:szCs w:val="24"/>
              </w:rPr>
              <w:t>GB/T 1499.2-2018</w:t>
            </w:r>
          </w:p>
        </w:tc>
        <w:tc>
          <w:tcPr>
            <w:tcW w:w="1283" w:type="pct"/>
            <w:noWrap/>
            <w:vAlign w:val="center"/>
          </w:tcPr>
          <w:p>
            <w:pPr>
              <w:snapToGrid w:val="0"/>
              <w:jc w:val="center"/>
              <w:rPr>
                <w:rFonts w:ascii="仿宋" w:hAnsi="仿宋" w:eastAsia="仿宋" w:cs="仿宋"/>
                <w:sz w:val="24"/>
                <w:szCs w:val="24"/>
              </w:rPr>
            </w:pPr>
            <w:r>
              <w:rPr>
                <w:rFonts w:hint="eastAsia" w:ascii="仿宋" w:hAnsi="仿宋" w:eastAsia="仿宋" w:cs="仿宋"/>
                <w:sz w:val="24"/>
                <w:szCs w:val="24"/>
              </w:rPr>
              <w:t>目视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97" w:type="pct"/>
            <w:noWrap/>
            <w:vAlign w:val="center"/>
          </w:tcPr>
          <w:p>
            <w:pPr>
              <w:snapToGrid w:val="0"/>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6</w:t>
            </w:r>
          </w:p>
        </w:tc>
        <w:tc>
          <w:tcPr>
            <w:tcW w:w="2161" w:type="pct"/>
            <w:gridSpan w:val="2"/>
            <w:noWrap/>
            <w:vAlign w:val="center"/>
          </w:tcPr>
          <w:p>
            <w:pPr>
              <w:snapToGrid w:val="0"/>
              <w:jc w:val="center"/>
              <w:rPr>
                <w:rFonts w:ascii="仿宋" w:hAnsi="仿宋" w:eastAsia="仿宋" w:cs="仿宋"/>
                <w:sz w:val="24"/>
                <w:szCs w:val="24"/>
              </w:rPr>
            </w:pPr>
            <w:r>
              <w:rPr>
                <w:rFonts w:hint="eastAsia" w:ascii="仿宋" w:hAnsi="仿宋" w:eastAsia="仿宋" w:cs="仿宋"/>
                <w:sz w:val="24"/>
                <w:szCs w:val="24"/>
              </w:rPr>
              <w:t>表面质量</w:t>
            </w:r>
          </w:p>
        </w:tc>
        <w:tc>
          <w:tcPr>
            <w:tcW w:w="1157" w:type="pct"/>
            <w:noWrap/>
            <w:vAlign w:val="center"/>
          </w:tcPr>
          <w:p>
            <w:pPr>
              <w:snapToGrid w:val="0"/>
              <w:jc w:val="center"/>
              <w:rPr>
                <w:rFonts w:ascii="仿宋" w:hAnsi="仿宋" w:eastAsia="仿宋" w:cs="仿宋"/>
                <w:sz w:val="24"/>
                <w:szCs w:val="24"/>
              </w:rPr>
            </w:pPr>
            <w:r>
              <w:rPr>
                <w:rFonts w:hint="eastAsia" w:ascii="仿宋" w:hAnsi="仿宋" w:eastAsia="仿宋" w:cs="仿宋"/>
                <w:sz w:val="24"/>
                <w:szCs w:val="24"/>
              </w:rPr>
              <w:t>GB/T 1499.2-2018</w:t>
            </w:r>
          </w:p>
        </w:tc>
        <w:tc>
          <w:tcPr>
            <w:tcW w:w="1283" w:type="pct"/>
            <w:noWrap/>
            <w:vAlign w:val="center"/>
          </w:tcPr>
          <w:p>
            <w:pPr>
              <w:snapToGrid w:val="0"/>
              <w:jc w:val="center"/>
              <w:rPr>
                <w:rFonts w:ascii="仿宋" w:hAnsi="仿宋" w:eastAsia="仿宋" w:cs="仿宋"/>
                <w:sz w:val="24"/>
                <w:szCs w:val="24"/>
              </w:rPr>
            </w:pPr>
            <w:r>
              <w:rPr>
                <w:rFonts w:hint="eastAsia" w:ascii="仿宋" w:hAnsi="仿宋" w:eastAsia="仿宋" w:cs="仿宋"/>
                <w:sz w:val="24"/>
                <w:szCs w:val="24"/>
              </w:rPr>
              <w:t>目视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000" w:type="pct"/>
            <w:gridSpan w:val="5"/>
            <w:noWrap/>
            <w:vAlign w:val="center"/>
          </w:tcPr>
          <w:p>
            <w:pPr>
              <w:snapToGrid w:val="0"/>
              <w:rPr>
                <w:rFonts w:hint="eastAsia" w:ascii="仿宋" w:hAnsi="仿宋" w:eastAsia="仿宋" w:cs="仿宋"/>
                <w:sz w:val="24"/>
                <w:szCs w:val="24"/>
                <w:lang w:eastAsia="zh-CN"/>
              </w:rPr>
            </w:pPr>
            <w:r>
              <w:rPr>
                <w:rFonts w:hint="eastAsia" w:ascii="仿宋" w:hAnsi="仿宋" w:eastAsia="仿宋" w:cs="仿宋"/>
                <w:sz w:val="24"/>
                <w:szCs w:val="24"/>
              </w:rPr>
              <w:t>注：力学性能中序号1，如抽检样品为抗震带肋钢筋，还应检测强屈比、屈屈比、最大力总</w:t>
            </w:r>
            <w:r>
              <w:rPr>
                <w:rFonts w:hint="eastAsia" w:ascii="仿宋" w:hAnsi="仿宋" w:eastAsia="仿宋" w:cs="仿宋"/>
                <w:sz w:val="24"/>
                <w:szCs w:val="24"/>
                <w:lang w:eastAsia="zh-CN"/>
              </w:rPr>
              <w:t>延</w:t>
            </w:r>
            <w:r>
              <w:rPr>
                <w:rFonts w:hint="eastAsia" w:ascii="仿宋" w:hAnsi="仿宋" w:eastAsia="仿宋" w:cs="仿宋"/>
                <w:sz w:val="24"/>
                <w:szCs w:val="24"/>
              </w:rPr>
              <w:t>伸率。序号</w:t>
            </w:r>
            <w:r>
              <w:rPr>
                <w:rFonts w:hint="eastAsia" w:ascii="仿宋" w:hAnsi="仿宋" w:eastAsia="仿宋" w:cs="仿宋"/>
                <w:sz w:val="24"/>
                <w:szCs w:val="24"/>
                <w:lang w:val="en-US" w:eastAsia="zh-CN"/>
              </w:rPr>
              <w:t>2</w:t>
            </w:r>
            <w:r>
              <w:rPr>
                <w:rFonts w:hint="eastAsia" w:ascii="仿宋" w:hAnsi="仿宋" w:eastAsia="仿宋" w:cs="仿宋"/>
                <w:sz w:val="24"/>
                <w:szCs w:val="24"/>
              </w:rPr>
              <w:t xml:space="preserve"> 抽检样品为</w:t>
            </w:r>
            <w:r>
              <w:rPr>
                <w:rFonts w:hint="eastAsia" w:ascii="仿宋" w:hAnsi="仿宋" w:eastAsia="仿宋" w:cs="仿宋"/>
                <w:sz w:val="24"/>
                <w:szCs w:val="24"/>
                <w:lang w:eastAsia="zh-CN"/>
              </w:rPr>
              <w:t>非</w:t>
            </w:r>
            <w:r>
              <w:rPr>
                <w:rFonts w:hint="eastAsia" w:ascii="仿宋" w:hAnsi="仿宋" w:eastAsia="仿宋" w:cs="仿宋"/>
                <w:sz w:val="24"/>
                <w:szCs w:val="24"/>
              </w:rPr>
              <w:t>抗震带肋钢筋</w:t>
            </w:r>
            <w:r>
              <w:rPr>
                <w:rFonts w:hint="eastAsia" w:ascii="仿宋" w:hAnsi="仿宋" w:eastAsia="仿宋" w:cs="仿宋"/>
                <w:sz w:val="24"/>
                <w:szCs w:val="24"/>
                <w:lang w:eastAsia="zh-CN"/>
              </w:rPr>
              <w:t>，</w:t>
            </w:r>
            <w:r>
              <w:rPr>
                <w:rFonts w:hint="eastAsia" w:ascii="仿宋" w:hAnsi="仿宋" w:eastAsia="仿宋" w:cs="仿宋"/>
                <w:sz w:val="24"/>
                <w:szCs w:val="24"/>
              </w:rPr>
              <w:t>应检测断后伸长率</w:t>
            </w:r>
            <w:r>
              <w:rPr>
                <w:rFonts w:hint="eastAsia" w:ascii="仿宋" w:hAnsi="仿宋" w:eastAsia="仿宋" w:cs="仿宋"/>
                <w:sz w:val="24"/>
                <w:szCs w:val="24"/>
                <w:lang w:eastAsia="zh-CN"/>
              </w:rPr>
              <w:t>。</w:t>
            </w:r>
          </w:p>
        </w:tc>
      </w:tr>
    </w:tbl>
    <w:p>
      <w:pPr>
        <w:snapToGrid w:val="0"/>
        <w:spacing w:line="594"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样品</w:t>
      </w:r>
      <w:r>
        <w:rPr>
          <w:rFonts w:ascii="Times New Roman" w:hAnsi="Times New Roman" w:eastAsia="仿宋_GB2312" w:cs="Times New Roman"/>
          <w:color w:val="000000"/>
          <w:sz w:val="32"/>
          <w:szCs w:val="32"/>
        </w:rPr>
        <w:t>执行涉及上述</w:t>
      </w:r>
      <w:r>
        <w:rPr>
          <w:rFonts w:hint="eastAsia" w:ascii="Times New Roman" w:hAnsi="Times New Roman" w:eastAsia="仿宋_GB2312" w:cs="Times New Roman"/>
          <w:color w:val="000000"/>
          <w:sz w:val="32"/>
          <w:szCs w:val="32"/>
        </w:rPr>
        <w:t>GB/T1499.2-2018标准</w:t>
      </w:r>
      <w:r>
        <w:rPr>
          <w:rFonts w:ascii="Times New Roman" w:hAnsi="Times New Roman" w:eastAsia="仿宋_GB2312" w:cs="Times New Roman"/>
          <w:color w:val="000000"/>
          <w:sz w:val="32"/>
          <w:szCs w:val="32"/>
        </w:rPr>
        <w:t>技术参数和检验方法的企业标准</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企业标准中如仅提供</w:t>
      </w:r>
      <w:r>
        <w:rPr>
          <w:rFonts w:hint="eastAsia" w:ascii="Times New Roman" w:hAnsi="Times New Roman" w:eastAsia="仿宋_GB2312" w:cs="Times New Roman"/>
          <w:color w:val="000000"/>
          <w:sz w:val="32"/>
          <w:szCs w:val="32"/>
        </w:rPr>
        <w:t>涉及</w:t>
      </w:r>
      <w:r>
        <w:rPr>
          <w:rFonts w:ascii="Times New Roman" w:hAnsi="Times New Roman" w:eastAsia="仿宋_GB2312" w:cs="Times New Roman"/>
          <w:color w:val="000000"/>
          <w:sz w:val="32"/>
          <w:szCs w:val="32"/>
        </w:rPr>
        <w:t>上述标准技术参数</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未涉及检验方法的</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参照上述标准中对应检验方法</w:t>
      </w:r>
      <w:r>
        <w:rPr>
          <w:rFonts w:hint="eastAsia" w:ascii="Times New Roman" w:hAnsi="Times New Roman" w:eastAsia="仿宋_GB2312" w:cs="Times New Roman"/>
          <w:color w:val="000000"/>
          <w:sz w:val="32"/>
          <w:szCs w:val="32"/>
        </w:rPr>
        <w:t>。</w:t>
      </w:r>
    </w:p>
    <w:p>
      <w:pPr>
        <w:snapToGrid w:val="0"/>
        <w:spacing w:line="594" w:lineRule="exact"/>
        <w:ind w:firstLine="636" w:firstLineChars="199"/>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凡是注日期的文件，其随后所有的修改单（不包括勘误的内容）或修订版不适用于本细则。凡是不注日期的文件，其最新版本适用于本细则。</w:t>
      </w:r>
    </w:p>
    <w:p>
      <w:pPr>
        <w:spacing w:line="594" w:lineRule="exact"/>
        <w:ind w:firstLine="640" w:firstLineChars="200"/>
        <w:outlineLvl w:val="0"/>
        <w:rPr>
          <w:rFonts w:ascii="黑体" w:hAnsi="黑体" w:eastAsia="黑体" w:cs="黑体"/>
          <w:color w:val="000000"/>
          <w:sz w:val="32"/>
          <w:szCs w:val="32"/>
        </w:rPr>
      </w:pPr>
      <w:r>
        <w:rPr>
          <w:rFonts w:ascii="黑体" w:hAnsi="黑体" w:eastAsia="黑体" w:cs="黑体"/>
          <w:color w:val="000000"/>
          <w:sz w:val="32"/>
          <w:szCs w:val="32"/>
        </w:rPr>
        <w:t>3.</w:t>
      </w:r>
      <w:r>
        <w:rPr>
          <w:rFonts w:hint="eastAsia" w:ascii="黑体" w:hAnsi="黑体" w:eastAsia="黑体" w:cs="黑体"/>
          <w:color w:val="000000"/>
          <w:sz w:val="32"/>
          <w:szCs w:val="32"/>
        </w:rPr>
        <w:t>判定规则</w:t>
      </w:r>
    </w:p>
    <w:p>
      <w:pPr>
        <w:snapToGrid w:val="0"/>
        <w:spacing w:line="594" w:lineRule="exact"/>
        <w:ind w:firstLine="640" w:firstLineChars="200"/>
        <w:outlineLvl w:val="1"/>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3.1依据标准</w:t>
      </w:r>
    </w:p>
    <w:p>
      <w:pPr>
        <w:snapToGrid w:val="0"/>
        <w:spacing w:line="594"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GB/T 1499.2-2018《钢筋混凝土用钢 第2部分：热轧带肋钢筋》</w:t>
      </w:r>
    </w:p>
    <w:p>
      <w:pPr>
        <w:snapToGrid w:val="0"/>
        <w:spacing w:line="594" w:lineRule="exact"/>
        <w:ind w:firstLine="547" w:firstLineChars="171"/>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现</w:t>
      </w:r>
      <w:r>
        <w:rPr>
          <w:rFonts w:ascii="Times New Roman" w:hAnsi="Times New Roman" w:eastAsia="仿宋_GB2312" w:cs="Times New Roman"/>
          <w:color w:val="000000"/>
          <w:spacing w:val="-6"/>
          <w:sz w:val="32"/>
          <w:szCs w:val="32"/>
        </w:rPr>
        <w:t>行有效的企业标准及产品明示质量要求</w:t>
      </w:r>
    </w:p>
    <w:p>
      <w:pPr>
        <w:snapToGrid w:val="0"/>
        <w:spacing w:line="594" w:lineRule="exact"/>
        <w:ind w:firstLine="640" w:firstLineChars="200"/>
        <w:outlineLvl w:val="1"/>
        <w:rPr>
          <w:rFonts w:ascii="楷体_GB2312" w:hAnsi="楷体_GB2312" w:eastAsia="楷体_GB2312" w:cs="楷体_GB2312"/>
          <w:color w:val="000000"/>
          <w:sz w:val="32"/>
          <w:szCs w:val="32"/>
        </w:rPr>
      </w:pPr>
      <w:r>
        <w:rPr>
          <w:rFonts w:ascii="楷体_GB2312" w:hAnsi="楷体_GB2312" w:eastAsia="楷体_GB2312" w:cs="楷体_GB2312"/>
          <w:color w:val="000000"/>
          <w:sz w:val="32"/>
          <w:szCs w:val="32"/>
        </w:rPr>
        <w:t>3.2判定原则</w:t>
      </w:r>
    </w:p>
    <w:p>
      <w:pPr>
        <w:snapToGrid w:val="0"/>
        <w:spacing w:line="594"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经检验，检验项目全部合格，判定为被抽查产品合格；检验项目中任一项或一项以上不合格，判定为被抽查产品不合格。</w:t>
      </w:r>
    </w:p>
    <w:p>
      <w:pPr>
        <w:snapToGrid w:val="0"/>
        <w:spacing w:line="594" w:lineRule="exact"/>
        <w:ind w:firstLine="636" w:firstLineChars="199"/>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若被检产品明示的质量要求高于本细则中检验项目依据的标准要求时，应按被检产品明示的质量要求判定。</w:t>
      </w:r>
    </w:p>
    <w:p>
      <w:pPr>
        <w:snapToGrid w:val="0"/>
        <w:spacing w:line="594" w:lineRule="exact"/>
        <w:ind w:firstLine="636" w:firstLineChars="199"/>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若被检产品明示的质量要求低于本细则中检验项目依据的强制性标准要求时，应按照强制性标准要求判定。</w:t>
      </w:r>
    </w:p>
    <w:p>
      <w:pPr>
        <w:snapToGrid w:val="0"/>
        <w:spacing w:line="594" w:lineRule="exact"/>
        <w:ind w:firstLine="636" w:firstLineChars="199"/>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若被检产品明示的质量要求低于或包含本细则中检验项目依据的推荐性标准要求时，应以被检产品明示的质量要求判定。</w:t>
      </w:r>
    </w:p>
    <w:p>
      <w:pPr>
        <w:snapToGrid w:val="0"/>
        <w:spacing w:line="594" w:lineRule="exact"/>
        <w:ind w:firstLine="636" w:firstLineChars="199"/>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若被检产品明示的质量要求缺少本细则中检验项目依据的强制性标准要求时，应按照强制性标准要求判定。</w:t>
      </w:r>
    </w:p>
    <w:p>
      <w:pPr>
        <w:snapToGrid w:val="0"/>
        <w:spacing w:line="594" w:lineRule="exact"/>
        <w:ind w:firstLine="636" w:firstLineChars="199"/>
        <w:rPr>
          <w:rFonts w:hAnsi="宋体" w:eastAsia="仿宋_GB2312"/>
          <w:sz w:val="24"/>
          <w:szCs w:val="24"/>
        </w:rPr>
      </w:pPr>
      <w:r>
        <w:rPr>
          <w:rFonts w:ascii="Times New Roman" w:hAnsi="Times New Roman" w:eastAsia="仿宋_GB2312" w:cs="Times New Roman"/>
          <w:color w:val="000000"/>
          <w:sz w:val="32"/>
          <w:szCs w:val="32"/>
        </w:rPr>
        <w:t>若被检产品明示的质量要求缺少本细则中检验项目依据的推荐性标准要求时，该项目不参与判定</w:t>
      </w:r>
      <w:r>
        <w:rPr>
          <w:rFonts w:hint="eastAsia" w:ascii="Times New Roman" w:hAnsi="Times New Roman" w:eastAsia="仿宋_GB2312" w:cs="Times New Roman"/>
          <w:color w:val="000000"/>
          <w:sz w:val="32"/>
          <w:szCs w:val="32"/>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script"/>
    <w:pitch w:val="default"/>
    <w:sig w:usb0="00000001" w:usb1="08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方正仿宋_GBK">
    <w:altName w:val="微软雅黑"/>
    <w:panose1 w:val="02000000000000000000"/>
    <w:charset w:val="86"/>
    <w:family w:val="script"/>
    <w:pitch w:val="default"/>
    <w:sig w:usb0="00000000" w:usb1="00000000" w:usb2="00082016" w:usb3="00000000" w:csb0="00040001"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pPr>
                          <w:r>
                            <w:rPr>
                              <w:rFonts w:ascii="宋体" w:hAnsi="宋体" w:eastAsia="宋体" w:cs="宋体"/>
                              <w:sz w:val="28"/>
                              <w:szCs w:val="28"/>
                            </w:rPr>
                            <w:t xml:space="preserve"> </w:t>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PAGE   \* MERGEFORMAT</w:instrText>
                          </w:r>
                          <w:r>
                            <w:rPr>
                              <w:rFonts w:hint="eastAsia" w:ascii="黑体" w:hAnsi="黑体" w:eastAsia="黑体" w:cs="黑体"/>
                              <w:sz w:val="28"/>
                              <w:szCs w:val="28"/>
                            </w:rPr>
                            <w:fldChar w:fldCharType="separate"/>
                          </w:r>
                          <w:r>
                            <w:rPr>
                              <w:rFonts w:ascii="黑体" w:hAnsi="黑体" w:eastAsia="黑体" w:cs="黑体"/>
                              <w:sz w:val="28"/>
                              <w:szCs w:val="28"/>
                              <w:lang w:val="zh-CN"/>
                            </w:rPr>
                            <w:t>2</w:t>
                          </w:r>
                          <w:r>
                            <w:rPr>
                              <w:rFonts w:hint="eastAsia" w:ascii="黑体" w:hAnsi="黑体" w:eastAsia="黑体" w:cs="黑体"/>
                              <w:sz w:val="28"/>
                              <w:szCs w:val="2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2"/>
                    </w:pPr>
                    <w:r>
                      <w:rPr>
                        <w:rFonts w:ascii="宋体" w:hAnsi="宋体" w:eastAsia="宋体" w:cs="宋体"/>
                        <w:sz w:val="28"/>
                        <w:szCs w:val="28"/>
                      </w:rPr>
                      <w:t xml:space="preserve"> </w:t>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PAGE   \* MERGEFORMAT</w:instrText>
                    </w:r>
                    <w:r>
                      <w:rPr>
                        <w:rFonts w:hint="eastAsia" w:ascii="黑体" w:hAnsi="黑体" w:eastAsia="黑体" w:cs="黑体"/>
                        <w:sz w:val="28"/>
                        <w:szCs w:val="28"/>
                      </w:rPr>
                      <w:fldChar w:fldCharType="separate"/>
                    </w:r>
                    <w:r>
                      <w:rPr>
                        <w:rFonts w:ascii="黑体" w:hAnsi="黑体" w:eastAsia="黑体" w:cs="黑体"/>
                        <w:sz w:val="28"/>
                        <w:szCs w:val="28"/>
                        <w:lang w:val="zh-CN"/>
                      </w:rPr>
                      <w:t>2</w:t>
                    </w:r>
                    <w:r>
                      <w:rPr>
                        <w:rFonts w:hint="eastAsia" w:ascii="黑体" w:hAnsi="黑体" w:eastAsia="黑体" w:cs="黑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BkYjY1YjQ2MTIxMDY0OGNlNzM3NzY5N2ZlZGRmMzUifQ=="/>
  </w:docVars>
  <w:rsids>
    <w:rsidRoot w:val="0DA65670"/>
    <w:rsid w:val="00015C3C"/>
    <w:rsid w:val="000A4006"/>
    <w:rsid w:val="0019667E"/>
    <w:rsid w:val="00604EB6"/>
    <w:rsid w:val="0063736B"/>
    <w:rsid w:val="008F07D7"/>
    <w:rsid w:val="00A002D0"/>
    <w:rsid w:val="00AA7FFB"/>
    <w:rsid w:val="00E949C1"/>
    <w:rsid w:val="00F555C8"/>
    <w:rsid w:val="03176AE5"/>
    <w:rsid w:val="05174BB7"/>
    <w:rsid w:val="0DA65670"/>
    <w:rsid w:val="10FD56A9"/>
    <w:rsid w:val="12380149"/>
    <w:rsid w:val="1EC56A82"/>
    <w:rsid w:val="233005AF"/>
    <w:rsid w:val="23E200E2"/>
    <w:rsid w:val="28F60FCD"/>
    <w:rsid w:val="2A1A3BD4"/>
    <w:rsid w:val="2D2F3FDB"/>
    <w:rsid w:val="2F1918A4"/>
    <w:rsid w:val="309155A5"/>
    <w:rsid w:val="391C72A3"/>
    <w:rsid w:val="4CB5792C"/>
    <w:rsid w:val="51AB4807"/>
    <w:rsid w:val="52441982"/>
    <w:rsid w:val="63B048EA"/>
    <w:rsid w:val="6D0D5EB2"/>
    <w:rsid w:val="7B5A5C30"/>
    <w:rsid w:val="7D673DE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中国微软</Company>
  <Pages>3</Pages>
  <Words>966</Words>
  <Characters>1586</Characters>
  <Lines>24</Lines>
  <Paragraphs>6</Paragraphs>
  <TotalTime>6</TotalTime>
  <ScaleCrop>false</ScaleCrop>
  <LinksUpToDate>false</LinksUpToDate>
  <CharactersWithSpaces>1648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2020-05-28T00:49:00Z</dcterms:created>
  <dc:creator>月尽波扬</dc:creator>
  <cp:lastModifiedBy>Administrator</cp:lastModifiedBy>
  <dcterms:modified xsi:type="dcterms:W3CDTF">2023-11-20T07:22:09Z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2A0A7A77DBFA41FF8D2C2BC71399D059</vt:lpwstr>
  </property>
</Properties>
</file>