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平顶山市食用农产品集中交易市场</w:t>
      </w:r>
      <w:r>
        <w:rPr>
          <w:rFonts w:hint="eastAsia" w:ascii="方正小标宋_GBK" w:hAnsi="Times New Roman" w:eastAsia="方正小标宋_GBK" w:cs="Times New Roman"/>
          <w:sz w:val="44"/>
          <w:szCs w:val="44"/>
          <w:lang w:val="en-US" w:eastAsia="zh-CN"/>
        </w:rPr>
        <w:t>食品安全</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总监</w:t>
      </w:r>
      <w:r>
        <w:rPr>
          <w:rFonts w:hint="eastAsia" w:ascii="方正小标宋_GBK" w:hAnsi="Times New Roman" w:eastAsia="方正小标宋_GBK" w:cs="Times New Roman"/>
          <w:sz w:val="44"/>
          <w:szCs w:val="44"/>
          <w:lang w:val="en-US" w:eastAsia="zh-CN"/>
        </w:rPr>
        <w:t>管理暂行</w:t>
      </w:r>
      <w:r>
        <w:rPr>
          <w:rFonts w:hint="eastAsia" w:ascii="方正小标宋_GBK" w:hAnsi="Times New Roman" w:eastAsia="方正小标宋_GBK" w:cs="Times New Roman"/>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（征求意见稿）</w:t>
      </w:r>
    </w:p>
    <w:p>
      <w:pPr>
        <w:pStyle w:val="2"/>
        <w:rPr>
          <w:rFonts w:hint="eastAsia"/>
          <w:lang w:val="en-US" w:eastAsia="zh-CN"/>
        </w:rPr>
      </w:pPr>
    </w:p>
    <w:p>
      <w:pPr>
        <w:pStyle w:val="2"/>
      </w:pPr>
    </w:p>
    <w:p>
      <w:pPr>
        <w:jc w:val="center"/>
        <w:rPr>
          <w:rFonts w:ascii="宋体" w:hAnsi="宋体" w:eastAsia="宋体" w:cs="宋体"/>
          <w:b/>
          <w:bCs/>
          <w:sz w:val="32"/>
          <w:szCs w:val="32"/>
        </w:rPr>
      </w:pPr>
      <w:r>
        <w:rPr>
          <w:rFonts w:hint="eastAsia" w:ascii="宋体" w:hAnsi="宋体" w:eastAsia="宋体" w:cs="宋体"/>
          <w:b/>
          <w:bCs/>
          <w:sz w:val="32"/>
          <w:szCs w:val="32"/>
        </w:rPr>
        <w:t>第一章 总则</w:t>
      </w:r>
    </w:p>
    <w:p>
      <w:pPr>
        <w:widowControl/>
        <w:shd w:val="clear" w:color="auto" w:fill="FFFFFF"/>
        <w:ind w:firstLine="642" w:firstLineChars="200"/>
        <w:jc w:val="left"/>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w:t>
      </w:r>
      <w:r>
        <w:rPr>
          <w:rFonts w:ascii="仿宋" w:hAnsi="仿宋" w:eastAsia="仿宋" w:cs="仿宋"/>
          <w:sz w:val="32"/>
          <w:szCs w:val="32"/>
        </w:rPr>
        <w:t>为加</w:t>
      </w:r>
      <w:r>
        <w:rPr>
          <w:rFonts w:hint="eastAsia" w:ascii="仿宋" w:hAnsi="仿宋" w:eastAsia="仿宋" w:cs="仿宋"/>
          <w:sz w:val="32"/>
          <w:szCs w:val="32"/>
        </w:rPr>
        <w:t>强</w:t>
      </w:r>
      <w:r>
        <w:rPr>
          <w:rFonts w:hint="eastAsia" w:ascii="仿宋" w:hAnsi="仿宋" w:eastAsia="仿宋" w:cs="仿宋"/>
          <w:sz w:val="32"/>
          <w:szCs w:val="32"/>
          <w:lang w:val="en-US" w:eastAsia="zh-CN"/>
        </w:rPr>
        <w:t>对</w:t>
      </w:r>
      <w:r>
        <w:rPr>
          <w:rFonts w:hint="eastAsia" w:ascii="仿宋" w:hAnsi="仿宋" w:eastAsia="仿宋" w:cs="仿宋"/>
          <w:sz w:val="32"/>
          <w:szCs w:val="32"/>
        </w:rPr>
        <w:t>食用农产品</w:t>
      </w:r>
      <w:r>
        <w:rPr>
          <w:rFonts w:hint="eastAsia" w:ascii="仿宋" w:hAnsi="仿宋" w:eastAsia="仿宋" w:cs="仿宋"/>
          <w:sz w:val="32"/>
          <w:szCs w:val="32"/>
          <w:lang w:val="en-US" w:eastAsia="zh-CN"/>
        </w:rPr>
        <w:t>的</w:t>
      </w:r>
      <w:r>
        <w:rPr>
          <w:rFonts w:hint="eastAsia" w:ascii="仿宋" w:hAnsi="仿宋" w:eastAsia="仿宋" w:cs="仿宋"/>
          <w:sz w:val="32"/>
          <w:szCs w:val="32"/>
        </w:rPr>
        <w:t>安全监管，切实提升我市食用农产品销售企业质量安全总体水平,依据《中华人民共和国食品安全法》《中华人民共和国食品安全法实施条例》《企业落实食品安全主体责任监督管理规定》（总局令第60号）</w:t>
      </w:r>
      <w:r>
        <w:rPr>
          <w:rFonts w:hint="eastAsia" w:ascii="仿宋" w:hAnsi="仿宋" w:eastAsia="仿宋" w:cs="仿宋"/>
          <w:sz w:val="32"/>
          <w:szCs w:val="32"/>
          <w:lang w:val="en"/>
        </w:rPr>
        <w:t>《河南省食品销售企业落实食品安全主体责任监督管理办法（试行）》</w:t>
      </w:r>
      <w:r>
        <w:rPr>
          <w:rFonts w:hint="eastAsia" w:ascii="仿宋" w:hAnsi="仿宋" w:eastAsia="仿宋" w:cs="仿宋"/>
          <w:sz w:val="32"/>
          <w:szCs w:val="32"/>
        </w:rPr>
        <w:t>（豫市监〔2022〕65号）等法律法规规章，结合我市市场监管实际，研究制定本办法。</w:t>
      </w:r>
    </w:p>
    <w:p>
      <w:pPr>
        <w:ind w:firstLine="642"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食用农产品集中交易市场开办者应当按照河南省市场监督管理局制定的《河南省食品流通环节各类市场主体食品安全主体责任清单》，建立健全食用农产品安全管理制度，落实食品安全责任制，依法设置、配备与企业规模、食品类别、风险等级、管理水平、安全状况等相适应的食品安全总监，明确食品安全总监的岗位职责。</w:t>
      </w:r>
    </w:p>
    <w:p>
      <w:pPr>
        <w:ind w:firstLine="642" w:firstLineChars="200"/>
        <w:jc w:val="left"/>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本办法适用于平顶山市行政区域内</w:t>
      </w:r>
      <w:r>
        <w:rPr>
          <w:rFonts w:ascii="仿宋" w:hAnsi="仿宋" w:eastAsia="仿宋" w:cs="仿宋"/>
          <w:sz w:val="32"/>
          <w:szCs w:val="32"/>
        </w:rPr>
        <w:t>依法设立的销售食用农产品的批发市场、零售市场（含农贸市场）</w:t>
      </w:r>
      <w:r>
        <w:rPr>
          <w:rFonts w:hint="eastAsia" w:ascii="仿宋" w:hAnsi="仿宋" w:eastAsia="仿宋" w:cs="仿宋"/>
          <w:sz w:val="32"/>
          <w:szCs w:val="32"/>
        </w:rPr>
        <w:t>依法</w:t>
      </w:r>
      <w:r>
        <w:rPr>
          <w:rFonts w:ascii="仿宋" w:hAnsi="仿宋" w:eastAsia="仿宋" w:cs="仿宋"/>
          <w:sz w:val="32"/>
          <w:szCs w:val="32"/>
        </w:rPr>
        <w:t>配备</w:t>
      </w:r>
      <w:r>
        <w:rPr>
          <w:rFonts w:hint="eastAsia" w:ascii="仿宋" w:hAnsi="仿宋" w:eastAsia="仿宋" w:cs="仿宋"/>
          <w:sz w:val="32"/>
          <w:szCs w:val="32"/>
        </w:rPr>
        <w:t>食品安全总监的条件与</w:t>
      </w:r>
      <w:r>
        <w:rPr>
          <w:rFonts w:ascii="仿宋" w:hAnsi="仿宋" w:eastAsia="仿宋" w:cs="仿宋"/>
          <w:sz w:val="32"/>
          <w:szCs w:val="32"/>
        </w:rPr>
        <w:t>设置</w:t>
      </w:r>
      <w:r>
        <w:rPr>
          <w:rFonts w:hint="eastAsia" w:ascii="仿宋" w:hAnsi="仿宋" w:eastAsia="仿宋" w:cs="仿宋"/>
          <w:sz w:val="32"/>
          <w:szCs w:val="32"/>
        </w:rPr>
        <w:t>、职责与权义、培训与保障。企业主要负责人对本企业食品安全工作全面负责，建立并落实食品安全主体责任的长效机制。食品安全总监应当按照岗位职责协助企业主要负责人做好食品安全管理工作。</w:t>
      </w:r>
    </w:p>
    <w:p>
      <w:pPr>
        <w:jc w:val="left"/>
        <w:rPr>
          <w:rFonts w:ascii="宋体" w:hAnsi="宋体" w:eastAsia="宋体" w:cs="宋体"/>
          <w:b/>
          <w:bCs/>
          <w:sz w:val="32"/>
          <w:szCs w:val="32"/>
        </w:rPr>
      </w:pPr>
    </w:p>
    <w:p>
      <w:pPr>
        <w:jc w:val="center"/>
        <w:rPr>
          <w:rFonts w:ascii="宋体" w:hAnsi="宋体" w:eastAsia="宋体" w:cs="宋体"/>
          <w:b/>
          <w:bCs/>
          <w:sz w:val="32"/>
          <w:szCs w:val="32"/>
        </w:rPr>
      </w:pPr>
      <w:r>
        <w:rPr>
          <w:rFonts w:hint="eastAsia" w:ascii="宋体" w:hAnsi="宋体" w:eastAsia="宋体" w:cs="宋体"/>
          <w:b/>
          <w:bCs/>
          <w:sz w:val="32"/>
          <w:szCs w:val="32"/>
        </w:rPr>
        <w:t>第二章 条件与设置</w:t>
      </w:r>
    </w:p>
    <w:p>
      <w:pPr>
        <w:ind w:firstLine="642"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食用农产品集中交易市场开办者在依法配备食品安全员的基础上应当建立食品安全管理机构和配备食品安全总监。</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
        </w:rPr>
        <w:t>县级市场监督管理部门应当结合本地区实际，指导本辖区具备条件的企业配备食品安全总监。</w:t>
      </w:r>
    </w:p>
    <w:p>
      <w:pPr>
        <w:ind w:firstLine="642"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食用农产品集中交易市场食品安全总监应当具备下列食品安全管理能力：</w:t>
      </w:r>
    </w:p>
    <w:p>
      <w:pPr>
        <w:ind w:firstLine="480" w:firstLineChars="150"/>
        <w:rPr>
          <w:rFonts w:ascii="仿宋" w:hAnsi="仿宋" w:eastAsia="仿宋" w:cs="仿宋"/>
          <w:sz w:val="32"/>
          <w:szCs w:val="32"/>
        </w:rPr>
      </w:pPr>
      <w:r>
        <w:rPr>
          <w:rFonts w:hint="eastAsia" w:ascii="仿宋" w:hAnsi="仿宋" w:eastAsia="仿宋" w:cs="仿宋"/>
          <w:sz w:val="32"/>
          <w:szCs w:val="32"/>
        </w:rPr>
        <w:t>（一）掌握相应的食品安全法律法规、食品安全标准；</w:t>
      </w:r>
    </w:p>
    <w:p>
      <w:pPr>
        <w:ind w:firstLine="480" w:firstLineChars="150"/>
        <w:rPr>
          <w:rFonts w:ascii="仿宋" w:hAnsi="仿宋" w:eastAsia="仿宋" w:cs="仿宋"/>
          <w:sz w:val="32"/>
          <w:szCs w:val="32"/>
        </w:rPr>
      </w:pPr>
      <w:r>
        <w:rPr>
          <w:rFonts w:hint="eastAsia" w:ascii="仿宋" w:hAnsi="仿宋" w:eastAsia="仿宋" w:cs="仿宋"/>
          <w:sz w:val="32"/>
          <w:szCs w:val="32"/>
        </w:rPr>
        <w:t>（二）具备识别和防控相应食品安全风险的专业知识；</w:t>
      </w:r>
    </w:p>
    <w:p>
      <w:pPr>
        <w:ind w:firstLine="480" w:firstLineChars="150"/>
        <w:rPr>
          <w:rFonts w:ascii="仿宋" w:hAnsi="仿宋" w:eastAsia="仿宋" w:cs="仿宋"/>
          <w:sz w:val="32"/>
          <w:szCs w:val="32"/>
        </w:rPr>
      </w:pPr>
      <w:r>
        <w:rPr>
          <w:rFonts w:hint="eastAsia" w:ascii="仿宋" w:hAnsi="仿宋" w:eastAsia="仿宋" w:cs="仿宋"/>
          <w:sz w:val="32"/>
          <w:szCs w:val="32"/>
        </w:rPr>
        <w:t>（三） 熟悉本企业食用农产品安全相关设施设备、工艺流程、操作规程等经营过程控制要求；</w:t>
      </w:r>
    </w:p>
    <w:p>
      <w:pPr>
        <w:ind w:firstLine="480" w:firstLineChars="150"/>
        <w:rPr>
          <w:rFonts w:ascii="仿宋" w:hAnsi="仿宋" w:eastAsia="仿宋" w:cs="仿宋"/>
          <w:sz w:val="32"/>
          <w:szCs w:val="32"/>
        </w:rPr>
      </w:pPr>
      <w:r>
        <w:rPr>
          <w:rFonts w:hint="eastAsia" w:ascii="仿宋" w:hAnsi="仿宋" w:eastAsia="仿宋" w:cs="仿宋"/>
          <w:sz w:val="32"/>
          <w:szCs w:val="32"/>
        </w:rPr>
        <w:t>（四）参加企业组织的食用农产品安全管理人员培训并通过考核；</w:t>
      </w:r>
    </w:p>
    <w:p>
      <w:pPr>
        <w:ind w:firstLine="480" w:firstLineChars="150"/>
        <w:rPr>
          <w:rFonts w:ascii="仿宋" w:hAnsi="仿宋" w:eastAsia="仿宋" w:cs="仿宋"/>
          <w:sz w:val="32"/>
          <w:szCs w:val="32"/>
        </w:rPr>
      </w:pPr>
      <w:r>
        <w:rPr>
          <w:rFonts w:hint="eastAsia" w:ascii="仿宋" w:hAnsi="仿宋" w:eastAsia="仿宋" w:cs="仿宋"/>
          <w:sz w:val="32"/>
          <w:szCs w:val="32"/>
        </w:rPr>
        <w:t>（五）其他应当具备的食品安全管理能力。</w:t>
      </w:r>
    </w:p>
    <w:p>
      <w:pPr>
        <w:ind w:firstLine="640" w:firstLineChars="200"/>
        <w:rPr>
          <w:rFonts w:ascii="仿宋" w:hAnsi="仿宋" w:eastAsia="仿宋" w:cs="仿宋"/>
          <w:sz w:val="32"/>
          <w:szCs w:val="32"/>
        </w:rPr>
      </w:pPr>
      <w:r>
        <w:rPr>
          <w:rFonts w:hint="eastAsia" w:ascii="仿宋" w:hAnsi="仿宋" w:eastAsia="仿宋" w:cs="仿宋"/>
          <w:sz w:val="32"/>
          <w:szCs w:val="32"/>
        </w:rPr>
        <w:t>食用农产品集中交易市场开办者可以将符合前款规定的企业负责人、食品安全管理人员明确为食品安全总监，并贯彻落实中共河南省委办公厅河南省人民政府办公厅《高质量推进“人人持证、技能河南”建设工作方案》要求，推动企业食品安全管理人员取得相应技能资质，提高其食品安全管理水平。</w:t>
      </w:r>
    </w:p>
    <w:p>
      <w:pPr>
        <w:ind w:firstLine="642"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因食品安全违法被吊销许可证的企业，其法定代表人、直接负责的主管人员和其他直接责任人员，自处罚决定作出之日起五年内不得担任食品安全总监。</w:t>
      </w:r>
    </w:p>
    <w:p>
      <w:pPr>
        <w:ind w:firstLine="640" w:firstLineChars="200"/>
        <w:rPr>
          <w:rFonts w:ascii="仿宋" w:hAnsi="仿宋" w:eastAsia="仿宋" w:cs="仿宋"/>
          <w:sz w:val="32"/>
          <w:szCs w:val="32"/>
        </w:rPr>
      </w:pPr>
      <w:r>
        <w:rPr>
          <w:rFonts w:hint="eastAsia" w:ascii="仿宋" w:hAnsi="仿宋" w:eastAsia="仿宋" w:cs="仿宋"/>
          <w:sz w:val="32"/>
          <w:szCs w:val="32"/>
        </w:rPr>
        <w:t>因食品安全犯罪被判处有期徒刑以上刑罚的人员，终身不得担任食品安全总监。</w:t>
      </w:r>
    </w:p>
    <w:p>
      <w:pPr>
        <w:ind w:firstLine="640" w:firstLineChars="200"/>
        <w:rPr>
          <w:rFonts w:ascii="仿宋" w:hAnsi="仿宋" w:eastAsia="仿宋" w:cs="仿宋"/>
          <w:sz w:val="32"/>
          <w:szCs w:val="32"/>
        </w:rPr>
      </w:pPr>
    </w:p>
    <w:p>
      <w:pPr>
        <w:jc w:val="center"/>
        <w:rPr>
          <w:rFonts w:ascii="宋体" w:hAnsi="宋体" w:eastAsia="宋体" w:cs="宋体"/>
          <w:b/>
          <w:bCs/>
          <w:sz w:val="32"/>
          <w:szCs w:val="32"/>
        </w:rPr>
      </w:pPr>
      <w:r>
        <w:rPr>
          <w:rFonts w:hint="eastAsia" w:ascii="宋体" w:hAnsi="宋体" w:eastAsia="宋体" w:cs="宋体"/>
          <w:b/>
          <w:bCs/>
          <w:sz w:val="32"/>
          <w:szCs w:val="32"/>
        </w:rPr>
        <w:t>第三章 职责与权利</w:t>
      </w:r>
    </w:p>
    <w:p>
      <w:pPr>
        <w:ind w:firstLine="642"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食品安全总监按照职责要求直接对本企业主要负责人负责，协助主要负责人做好食用农产品安全管理工作，承担下列职责：</w:t>
      </w:r>
    </w:p>
    <w:p>
      <w:pPr>
        <w:ind w:firstLine="640" w:firstLineChars="200"/>
        <w:rPr>
          <w:rFonts w:ascii="仿宋" w:hAnsi="仿宋" w:eastAsia="仿宋" w:cs="仿宋"/>
          <w:sz w:val="32"/>
          <w:szCs w:val="32"/>
        </w:rPr>
      </w:pPr>
      <w:r>
        <w:rPr>
          <w:rFonts w:hint="eastAsia" w:ascii="仿宋" w:hAnsi="仿宋" w:eastAsia="仿宋" w:cs="仿宋"/>
          <w:sz w:val="32"/>
          <w:szCs w:val="32"/>
        </w:rPr>
        <w:t>（一）组织拟定食用农产品集中交易市场食品安全管理制度，督促落实食品安全责任制，明确从业人员健康管理、供货者管理、进货查验、经营过程控制、追溯体系建设、投诉举报处理等食用农产品安全方面的责任要求；</w:t>
      </w:r>
    </w:p>
    <w:p>
      <w:pPr>
        <w:ind w:firstLine="640" w:firstLineChars="200"/>
        <w:rPr>
          <w:rFonts w:ascii="仿宋" w:hAnsi="仿宋" w:eastAsia="仿宋" w:cs="仿宋"/>
          <w:sz w:val="32"/>
          <w:szCs w:val="32"/>
        </w:rPr>
      </w:pPr>
      <w:r>
        <w:rPr>
          <w:rFonts w:hint="eastAsia" w:ascii="仿宋" w:hAnsi="仿宋" w:eastAsia="仿宋" w:cs="仿宋"/>
          <w:sz w:val="32"/>
          <w:szCs w:val="32"/>
        </w:rPr>
        <w:t>（二）组织拟定并督促落实食用农产品集中交易市场食品安全风险防控措施，定期组织食品食用农产品安全自查，评估食用农产品安全状况，及时向企业主要负责人报告食用农产品安全工作情况并提出改进措施，阻止、纠正食用农产品安全违法行为，按照规定组织实施食用农产品召回；</w:t>
      </w:r>
    </w:p>
    <w:p>
      <w:pPr>
        <w:ind w:firstLine="640" w:firstLineChars="200"/>
        <w:rPr>
          <w:rFonts w:ascii="仿宋" w:hAnsi="仿宋" w:eastAsia="仿宋" w:cs="仿宋"/>
          <w:sz w:val="32"/>
          <w:szCs w:val="32"/>
        </w:rPr>
      </w:pPr>
      <w:r>
        <w:rPr>
          <w:rFonts w:hint="eastAsia" w:ascii="仿宋" w:hAnsi="仿宋" w:eastAsia="仿宋" w:cs="仿宋"/>
          <w:sz w:val="32"/>
          <w:szCs w:val="32"/>
        </w:rPr>
        <w:t>（三）组织拟定食用农产品集中交易市场食用农产品安全事故处置方案，组织开展应急演练，落实食用农产品安全事故报告义务，采取措施防止事故扩大；</w:t>
      </w:r>
    </w:p>
    <w:p>
      <w:pPr>
        <w:ind w:firstLine="640" w:firstLineChars="200"/>
        <w:rPr>
          <w:rFonts w:ascii="仿宋" w:hAnsi="仿宋" w:eastAsia="仿宋" w:cs="仿宋"/>
          <w:sz w:val="32"/>
          <w:szCs w:val="32"/>
        </w:rPr>
      </w:pPr>
      <w:r>
        <w:rPr>
          <w:rFonts w:hint="eastAsia" w:ascii="仿宋" w:hAnsi="仿宋" w:eastAsia="仿宋" w:cs="仿宋"/>
          <w:sz w:val="32"/>
          <w:szCs w:val="32"/>
        </w:rPr>
        <w:t>（四）负责管理、督促、指导食品安全员按照职责做好相关工作，组织开展职工食品安全教育、培训、考核；</w:t>
      </w:r>
    </w:p>
    <w:p>
      <w:pPr>
        <w:ind w:firstLine="640" w:firstLineChars="200"/>
        <w:rPr>
          <w:rFonts w:ascii="仿宋" w:hAnsi="仿宋" w:eastAsia="仿宋" w:cs="仿宋"/>
          <w:sz w:val="32"/>
          <w:szCs w:val="32"/>
        </w:rPr>
      </w:pPr>
      <w:r>
        <w:rPr>
          <w:rFonts w:hint="eastAsia" w:ascii="仿宋" w:hAnsi="仿宋" w:eastAsia="仿宋" w:cs="仿宋"/>
          <w:sz w:val="32"/>
          <w:szCs w:val="32"/>
        </w:rPr>
        <w:t>（五）接受和配合监督管理部门开展食品安全监督检查等工作，如实提供有关情况；</w:t>
      </w:r>
    </w:p>
    <w:p>
      <w:pPr>
        <w:ind w:firstLine="640" w:firstLineChars="200"/>
        <w:rPr>
          <w:rFonts w:ascii="仿宋" w:hAnsi="仿宋" w:eastAsia="仿宋" w:cs="仿宋"/>
          <w:sz w:val="32"/>
          <w:szCs w:val="32"/>
        </w:rPr>
      </w:pPr>
      <w:r>
        <w:rPr>
          <w:rFonts w:hint="eastAsia" w:ascii="仿宋" w:hAnsi="仿宋" w:eastAsia="仿宋" w:cs="仿宋"/>
          <w:sz w:val="32"/>
          <w:szCs w:val="32"/>
        </w:rPr>
        <w:t>（六）其他食用农产品集中交易市场食品安全管理责任。</w:t>
      </w:r>
    </w:p>
    <w:p>
      <w:pPr>
        <w:ind w:firstLine="640" w:firstLineChars="200"/>
        <w:rPr>
          <w:rFonts w:ascii="仿宋" w:hAnsi="仿宋" w:eastAsia="仿宋" w:cs="仿宋"/>
          <w:sz w:val="32"/>
          <w:szCs w:val="32"/>
        </w:rPr>
      </w:pPr>
      <w:r>
        <w:rPr>
          <w:rFonts w:hint="eastAsia" w:ascii="仿宋" w:hAnsi="仿宋" w:eastAsia="仿宋" w:cs="仿宋"/>
          <w:sz w:val="32"/>
          <w:szCs w:val="32"/>
        </w:rPr>
        <w:t>食用农产品集中交易市场应当按照前款规定，结合企业实际，细化制定《食品安全总监职责》。　</w:t>
      </w:r>
    </w:p>
    <w:p>
      <w:pPr>
        <w:ind w:firstLine="642"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食用农产品集中交易市场主要负责人应当支持和保障食品安全总监依法开展食品安全管理工作，在作出涉及食品安全的重大决策前，应当充分听取食品安全总监和食品安全员的意见和建议。</w:t>
      </w:r>
    </w:p>
    <w:p>
      <w:pPr>
        <w:ind w:firstLine="640" w:firstLineChars="200"/>
        <w:rPr>
          <w:rFonts w:ascii="仿宋" w:hAnsi="仿宋" w:eastAsia="仿宋" w:cs="仿宋"/>
          <w:sz w:val="32"/>
          <w:szCs w:val="32"/>
        </w:rPr>
      </w:pPr>
      <w:r>
        <w:rPr>
          <w:rFonts w:hint="eastAsia" w:ascii="仿宋" w:hAnsi="仿宋" w:eastAsia="仿宋" w:cs="仿宋"/>
          <w:sz w:val="32"/>
          <w:szCs w:val="32"/>
        </w:rPr>
        <w:t>食品安全总监发现有食品安全事故潜在风险的，应当提出停止相关食品经营活动等否决建议，企业应当立即分析研判，采取处置措施，消除风险隐患。</w:t>
      </w:r>
    </w:p>
    <w:p>
      <w:pPr>
        <w:ind w:firstLine="640" w:firstLineChars="200"/>
        <w:rPr>
          <w:rFonts w:ascii="仿宋" w:hAnsi="仿宋" w:eastAsia="仿宋" w:cs="仿宋"/>
          <w:sz w:val="32"/>
          <w:szCs w:val="32"/>
        </w:rPr>
      </w:pPr>
    </w:p>
    <w:p>
      <w:pPr>
        <w:jc w:val="center"/>
        <w:rPr>
          <w:rFonts w:ascii="宋体" w:hAnsi="宋体" w:eastAsia="宋体" w:cs="宋体"/>
          <w:b/>
          <w:bCs/>
          <w:sz w:val="32"/>
          <w:szCs w:val="32"/>
        </w:rPr>
      </w:pPr>
      <w:r>
        <w:rPr>
          <w:rFonts w:hint="eastAsia" w:ascii="宋体" w:hAnsi="宋体" w:eastAsia="宋体" w:cs="宋体"/>
          <w:b/>
          <w:bCs/>
          <w:sz w:val="32"/>
          <w:szCs w:val="32"/>
        </w:rPr>
        <w:t>第四章 职责与义务</w:t>
      </w:r>
    </w:p>
    <w:p>
      <w:pPr>
        <w:ind w:firstLine="642"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食用农产品集中交易市场应当建立基于食品安全风险防控的动态管理机制，结合企业实际，落实自查要求，制定食品安全风险管控清单，建立健全日管控、周排查、月调度、年总结工作制度和机制。食品安全总监督促</w:t>
      </w:r>
      <w:r>
        <w:rPr>
          <w:rFonts w:ascii="仿宋" w:hAnsi="仿宋" w:eastAsia="仿宋" w:cs="仿宋"/>
          <w:sz w:val="32"/>
          <w:szCs w:val="32"/>
        </w:rPr>
        <w:t>企业</w:t>
      </w:r>
      <w:r>
        <w:rPr>
          <w:rFonts w:hint="eastAsia" w:ascii="仿宋" w:hAnsi="仿宋" w:eastAsia="仿宋" w:cs="仿宋"/>
          <w:sz w:val="32"/>
          <w:szCs w:val="32"/>
        </w:rPr>
        <w:t>自查机制建立与落实。</w:t>
      </w:r>
    </w:p>
    <w:p>
      <w:pPr>
        <w:ind w:firstLine="642"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食用农产品集中交易市场应当建立食品安全日管控制度。食品安全员每日根据风险管控清单进行检查，形成《每日</w:t>
      </w:r>
      <w:r>
        <w:rPr>
          <w:rFonts w:hint="eastAsia" w:ascii="仿宋" w:hAnsi="仿宋" w:eastAsia="仿宋" w:cs="仿宋"/>
          <w:sz w:val="32"/>
          <w:szCs w:val="32"/>
          <w:lang w:eastAsia="zh-CN"/>
        </w:rPr>
        <w:t>食用农产品</w:t>
      </w:r>
      <w:r>
        <w:rPr>
          <w:rFonts w:hint="eastAsia" w:ascii="仿宋" w:hAnsi="仿宋" w:eastAsia="仿宋" w:cs="仿宋"/>
          <w:sz w:val="32"/>
          <w:szCs w:val="32"/>
        </w:rPr>
        <w:t>安全检查记录》，对发现的食品安全风险隐患，应当立即采取防范措施，按照程序及时上报食品安全总监或者企业主要负责人。未发现问题的，也应当予以记录，实行零风险报告。</w:t>
      </w:r>
    </w:p>
    <w:p>
      <w:pPr>
        <w:ind w:firstLine="642"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食用农产品集中交易市场应当建立食品安全周排查制度。食品安全总监每周至少组织1次风险隐患排查，分析研判食品安全管理情况，研究解决日管控中发现的问题，形成《每周</w:t>
      </w:r>
      <w:r>
        <w:rPr>
          <w:rFonts w:hint="eastAsia" w:ascii="仿宋" w:hAnsi="仿宋" w:eastAsia="仿宋" w:cs="仿宋"/>
          <w:sz w:val="32"/>
          <w:szCs w:val="32"/>
          <w:lang w:eastAsia="zh-CN"/>
        </w:rPr>
        <w:t>食用农产品</w:t>
      </w:r>
      <w:r>
        <w:rPr>
          <w:rFonts w:hint="eastAsia" w:ascii="仿宋" w:hAnsi="仿宋" w:eastAsia="仿宋" w:cs="仿宋"/>
          <w:sz w:val="32"/>
          <w:szCs w:val="32"/>
        </w:rPr>
        <w:t>安全排查治理报告》。</w:t>
      </w:r>
    </w:p>
    <w:p>
      <w:pPr>
        <w:ind w:firstLine="642"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食用农产品集中交易市场应当建立食品安全月调度制度。企业主要负责人每月至少听取1次食品安全总监管理工作情况汇报，对当月食品安全日常管理、风险隐患排查治理等情况进行工作总结，对下个月重点工作作出调度安排，形成《每月</w:t>
      </w:r>
      <w:r>
        <w:rPr>
          <w:rFonts w:hint="eastAsia" w:ascii="仿宋" w:hAnsi="仿宋" w:eastAsia="仿宋" w:cs="仿宋"/>
          <w:sz w:val="32"/>
          <w:szCs w:val="32"/>
          <w:lang w:eastAsia="zh-CN"/>
        </w:rPr>
        <w:t>食用农产品</w:t>
      </w:r>
      <w:r>
        <w:rPr>
          <w:rFonts w:hint="eastAsia" w:ascii="仿宋" w:hAnsi="仿宋" w:eastAsia="仿宋" w:cs="仿宋"/>
          <w:sz w:val="32"/>
          <w:szCs w:val="32"/>
        </w:rPr>
        <w:t>安全调度会议纪要》。</w:t>
      </w:r>
    </w:p>
    <w:p>
      <w:pPr>
        <w:ind w:firstLine="642" w:firstLineChars="200"/>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食用农产品集中交易市场应当建立食品安全年总结制度。企业应当对本年度食品安全管理人员履职情况、食品安全风险排查及问题整改情况、食品安全制度落实情况等进行总结，并对下年度食品安全风险进行研判，制定相应防控措施，形成《年度食品安全工作报告》。</w:t>
      </w:r>
    </w:p>
    <w:p>
      <w:pPr>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第十四条  </w:t>
      </w:r>
      <w:r>
        <w:rPr>
          <w:rFonts w:hint="eastAsia" w:ascii="仿宋" w:hAnsi="仿宋" w:eastAsia="仿宋" w:cs="仿宋"/>
          <w:sz w:val="32"/>
          <w:szCs w:val="32"/>
        </w:rPr>
        <w:t>食用农产品集中交易市场应建立食品安全事故应急处置预案，明确食品安全总监、应急处置职责、工作流程；一旦发生食品安全事故，食品安全总监督促食用农产品集中交易市场应当立即启动预案，封存导致食品安全事故的食品和现场证据，组织开展召回；在2小时之内向所在地市场监管部门报告，并按照相关监管部门的要求采取控制措施。</w:t>
      </w:r>
    </w:p>
    <w:p>
      <w:pPr>
        <w:ind w:firstLine="642" w:firstLineChars="20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任何食用农产品集中交易市场食品安全总监不得对食品安全事故隐瞒、谎报、缓报，不得隐匿、伪造、毁灭有关证据，不得阻挠、干涉食品安全事故的调查处理。</w:t>
      </w:r>
    </w:p>
    <w:p>
      <w:pPr>
        <w:ind w:firstLine="642" w:firstLineChars="200"/>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食用农产品集中交易市场食品安全总监应当配合市场监管部门进行食品安全事故调查处理，按照要求提供相关资料和样品，不得拒绝。</w:t>
      </w:r>
    </w:p>
    <w:p>
      <w:pPr>
        <w:ind w:firstLine="640" w:firstLineChars="200"/>
        <w:rPr>
          <w:rFonts w:ascii="仿宋" w:hAnsi="仿宋" w:eastAsia="仿宋" w:cs="仿宋"/>
          <w:sz w:val="32"/>
          <w:szCs w:val="32"/>
        </w:rPr>
      </w:pPr>
      <w:r>
        <w:rPr>
          <w:rFonts w:hint="eastAsia" w:ascii="仿宋" w:hAnsi="仿宋" w:eastAsia="仿宋" w:cs="仿宋"/>
          <w:sz w:val="32"/>
          <w:szCs w:val="32"/>
        </w:rPr>
        <w:t>　　</w:t>
      </w:r>
    </w:p>
    <w:p>
      <w:pPr>
        <w:jc w:val="center"/>
        <w:rPr>
          <w:rFonts w:ascii="宋体" w:hAnsi="宋体" w:eastAsia="宋体" w:cs="宋体"/>
          <w:b/>
          <w:bCs/>
          <w:sz w:val="32"/>
          <w:szCs w:val="32"/>
        </w:rPr>
      </w:pPr>
      <w:r>
        <w:rPr>
          <w:rFonts w:hint="eastAsia" w:ascii="宋体" w:hAnsi="宋体" w:eastAsia="宋体" w:cs="宋体"/>
          <w:b/>
          <w:bCs/>
          <w:sz w:val="32"/>
          <w:szCs w:val="32"/>
        </w:rPr>
        <w:t>第五章 培训与保障</w:t>
      </w:r>
    </w:p>
    <w:p>
      <w:pPr>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第十七条 </w:t>
      </w:r>
      <w:r>
        <w:rPr>
          <w:rFonts w:hint="eastAsia" w:ascii="仿宋" w:hAnsi="仿宋" w:eastAsia="仿宋" w:cs="仿宋"/>
          <w:sz w:val="32"/>
          <w:szCs w:val="32"/>
        </w:rPr>
        <w:t>食用农产品集中交易市场应当组织对食品安全总监进行食品安全法律、法规、规章、规范性文件、食品安全国家标准和专业知识培训、考核，并对培训、考核情况予以记录，存档备查。鼓励食用农产品集中交易市场利用“豫食考核App”等信息化培训考核方法组织实施培训和考核。</w:t>
      </w:r>
    </w:p>
    <w:p>
      <w:pPr>
        <w:ind w:firstLine="640" w:firstLineChars="200"/>
        <w:rPr>
          <w:rFonts w:ascii="仿宋" w:hAnsi="仿宋" w:eastAsia="仿宋" w:cs="仿宋"/>
          <w:sz w:val="32"/>
          <w:szCs w:val="32"/>
        </w:rPr>
      </w:pPr>
      <w:r>
        <w:rPr>
          <w:rFonts w:hint="eastAsia" w:ascii="仿宋" w:hAnsi="仿宋" w:eastAsia="仿宋" w:cs="仿宋"/>
          <w:sz w:val="32"/>
          <w:szCs w:val="32"/>
        </w:rPr>
        <w:t>县级以上地方市场监督管理部门组织对本辖区食用农产品集中交易市场的食品安全总监随机进行监督抽查考核并公布考核结果。抽查考核不合格，不再符合食品销售要求的，食用农产品集中交易市场应当立即采取整改措施。</w:t>
      </w:r>
    </w:p>
    <w:p>
      <w:pPr>
        <w:ind w:firstLine="642" w:firstLineChars="200"/>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食用农产品集中交易市场应当为食品安全总监提供必要的工作条件、教育培训和岗位待遇，充分保障其依法履行职责。</w:t>
      </w:r>
    </w:p>
    <w:p>
      <w:pPr>
        <w:ind w:firstLine="640" w:firstLineChars="200"/>
        <w:rPr>
          <w:rFonts w:ascii="仿宋" w:hAnsi="仿宋" w:eastAsia="仿宋" w:cs="仿宋"/>
          <w:sz w:val="32"/>
          <w:szCs w:val="32"/>
        </w:rPr>
      </w:pPr>
      <w:r>
        <w:rPr>
          <w:rFonts w:hint="eastAsia" w:ascii="仿宋" w:hAnsi="仿宋" w:eastAsia="仿宋" w:cs="仿宋"/>
          <w:sz w:val="32"/>
          <w:szCs w:val="32"/>
        </w:rPr>
        <w:t>鼓励企业建立对食品安全总监的激励机制，对工作成效显著的给予表彰和奖励。</w:t>
      </w:r>
    </w:p>
    <w:p>
      <w:pPr>
        <w:ind w:firstLine="642" w:firstLineChars="200"/>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食用农产品集中交易市场应当将食品安全总监的设立、调整情况，《食品安全总监职责》《食品安全员守则》以及食品安全总监提出的意见建议和报告等履职情况予以记录并存档备查。</w:t>
      </w:r>
    </w:p>
    <w:p>
      <w:pPr>
        <w:ind w:firstLine="640" w:firstLineChars="200"/>
        <w:rPr>
          <w:rFonts w:ascii="仿宋" w:hAnsi="仿宋" w:eastAsia="仿宋" w:cs="仿宋"/>
          <w:sz w:val="32"/>
          <w:szCs w:val="32"/>
        </w:rPr>
      </w:pPr>
    </w:p>
    <w:p>
      <w:pPr>
        <w:jc w:val="center"/>
        <w:rPr>
          <w:rFonts w:ascii="宋体" w:hAnsi="宋体" w:eastAsia="宋体" w:cs="宋体"/>
          <w:b/>
          <w:bCs/>
          <w:sz w:val="32"/>
          <w:szCs w:val="32"/>
        </w:rPr>
      </w:pPr>
      <w:r>
        <w:rPr>
          <w:rFonts w:hint="eastAsia" w:ascii="宋体" w:hAnsi="宋体" w:eastAsia="宋体" w:cs="宋体"/>
          <w:b/>
          <w:bCs/>
          <w:sz w:val="32"/>
          <w:szCs w:val="32"/>
        </w:rPr>
        <w:t>第六章   附则</w:t>
      </w:r>
    </w:p>
    <w:p>
      <w:pPr>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第二十条  </w:t>
      </w:r>
      <w:r>
        <w:rPr>
          <w:rFonts w:hint="eastAsia" w:ascii="仿宋" w:hAnsi="仿宋" w:eastAsia="仿宋" w:cs="仿宋"/>
          <w:sz w:val="32"/>
          <w:szCs w:val="32"/>
        </w:rPr>
        <w:t>食用农产品集中交易市场主要负责人是指在本企业经营中承担全面领导责任的法定代表人、实际控制人等主要决策人。</w:t>
      </w:r>
    </w:p>
    <w:p>
      <w:pPr>
        <w:ind w:firstLine="640" w:firstLineChars="200"/>
        <w:rPr>
          <w:rFonts w:ascii="仿宋" w:hAnsi="仿宋" w:eastAsia="仿宋" w:cs="仿宋"/>
          <w:sz w:val="32"/>
          <w:szCs w:val="32"/>
        </w:rPr>
      </w:pPr>
      <w:r>
        <w:rPr>
          <w:rFonts w:hint="eastAsia" w:ascii="仿宋" w:hAnsi="仿宋" w:eastAsia="仿宋" w:cs="仿宋"/>
          <w:sz w:val="32"/>
          <w:szCs w:val="32"/>
        </w:rPr>
        <w:t>直接负责的主管人员是指在违法行为中负有直接管理责任的人员，包括食品安全总监等。</w:t>
      </w:r>
    </w:p>
    <w:p>
      <w:pPr>
        <w:pStyle w:val="5"/>
        <w:shd w:val="clear" w:color="auto" w:fill="FFFFFF"/>
        <w:ind w:firstLine="481" w:firstLineChars="150"/>
        <w:jc w:val="both"/>
        <w:rPr>
          <w:rFonts w:ascii="仿宋" w:hAnsi="仿宋" w:eastAsia="仿宋" w:cs="仿宋"/>
          <w:kern w:val="2"/>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w:t>
      </w:r>
      <w:r>
        <w:rPr>
          <w:rFonts w:hint="eastAsia" w:ascii="仿宋" w:hAnsi="仿宋" w:eastAsia="仿宋" w:cs="仿宋"/>
          <w:kern w:val="2"/>
          <w:sz w:val="32"/>
          <w:szCs w:val="32"/>
        </w:rPr>
        <w:t>网络</w:t>
      </w:r>
      <w:r>
        <w:rPr>
          <w:rFonts w:hint="eastAsia" w:ascii="仿宋" w:hAnsi="仿宋" w:eastAsia="仿宋" w:cs="仿宋"/>
          <w:sz w:val="32"/>
          <w:szCs w:val="32"/>
        </w:rPr>
        <w:t>食用农产品</w:t>
      </w:r>
      <w:r>
        <w:rPr>
          <w:rFonts w:hint="eastAsia" w:ascii="仿宋" w:hAnsi="仿宋" w:eastAsia="仿宋" w:cs="仿宋"/>
          <w:kern w:val="2"/>
          <w:sz w:val="32"/>
          <w:szCs w:val="32"/>
        </w:rPr>
        <w:t>交易第三方平台，食用农产品仓储企业，</w:t>
      </w:r>
      <w:r>
        <w:rPr>
          <w:rFonts w:hint="eastAsia" w:ascii="仿宋" w:hAnsi="仿宋" w:eastAsia="仿宋" w:cs="仿宋"/>
          <w:sz w:val="32"/>
          <w:szCs w:val="32"/>
        </w:rPr>
        <w:t>食用农产品</w:t>
      </w:r>
      <w:r>
        <w:rPr>
          <w:rFonts w:hint="eastAsia" w:ascii="仿宋" w:hAnsi="仿宋" w:eastAsia="仿宋" w:cs="仿宋"/>
          <w:kern w:val="2"/>
          <w:sz w:val="32"/>
          <w:szCs w:val="32"/>
        </w:rPr>
        <w:t>展销会举办者</w:t>
      </w:r>
      <w:r>
        <w:rPr>
          <w:rFonts w:hint="eastAsia" w:ascii="仿宋" w:hAnsi="仿宋" w:eastAsia="仿宋" w:cs="仿宋"/>
          <w:sz w:val="32"/>
          <w:szCs w:val="32"/>
        </w:rPr>
        <w:t>食品安全总监管理参照本办法执行</w:t>
      </w:r>
      <w:r>
        <w:rPr>
          <w:rFonts w:hint="eastAsia" w:ascii="仿宋" w:hAnsi="仿宋" w:eastAsia="仿宋" w:cs="仿宋"/>
          <w:kern w:val="2"/>
          <w:sz w:val="32"/>
          <w:szCs w:val="32"/>
        </w:rPr>
        <w:t>。</w:t>
      </w:r>
    </w:p>
    <w:p>
      <w:pPr>
        <w:ind w:firstLine="642"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本办法由市食品安全办会同市市场监管局等部门依据职责负责解释。</w:t>
      </w:r>
    </w:p>
    <w:p>
      <w:pPr>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本办法如与法律、法规、上级文件相抵触，以法律、法规及上级文件规定为准。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本办法自印发之日起施行。</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jc w:val="left"/>
        <w:rPr>
          <w:rFonts w:hint="eastAsia"/>
          <w:b/>
          <w:bCs/>
          <w:sz w:val="32"/>
          <w:szCs w:val="32"/>
          <w:lang w:val="en-US" w:eastAsia="zh-CN"/>
        </w:rPr>
      </w:pPr>
    </w:p>
    <w:p>
      <w:pPr>
        <w:pStyle w:val="2"/>
        <w:ind w:left="0" w:leftChars="0" w:firstLine="0" w:firstLineChars="0"/>
        <w:rPr>
          <w:rFonts w:hint="eastAsia"/>
          <w:b/>
          <w:bCs/>
          <w:sz w:val="32"/>
          <w:szCs w:val="32"/>
          <w:lang w:val="en-US" w:eastAsia="zh-CN"/>
        </w:rPr>
      </w:pPr>
    </w:p>
    <w:p>
      <w:pPr>
        <w:pStyle w:val="2"/>
        <w:ind w:left="0" w:leftChars="0" w:firstLine="0" w:firstLineChars="0"/>
        <w:rPr>
          <w:rFonts w:hint="eastAsia"/>
          <w:b/>
          <w:bCs/>
          <w:sz w:val="32"/>
          <w:szCs w:val="32"/>
          <w:lang w:val="en-US" w:eastAsia="zh-CN"/>
        </w:rPr>
      </w:pPr>
    </w:p>
    <w:p>
      <w:pPr>
        <w:jc w:val="left"/>
        <w:rPr>
          <w:rFonts w:hint="eastAsia"/>
          <w:b/>
          <w:bCs/>
          <w:sz w:val="32"/>
          <w:szCs w:val="32"/>
          <w:lang w:val="en-US" w:eastAsia="zh-CN"/>
        </w:rPr>
      </w:pPr>
      <w:bookmarkStart w:id="0" w:name="_GoBack"/>
      <w:bookmarkEnd w:id="0"/>
      <w:r>
        <w:rPr>
          <w:rFonts w:hint="eastAsia"/>
          <w:b/>
          <w:bCs/>
          <w:sz w:val="32"/>
          <w:szCs w:val="32"/>
          <w:lang w:val="en-US" w:eastAsia="zh-CN"/>
        </w:rPr>
        <w:t>附件1</w:t>
      </w:r>
    </w:p>
    <w:p>
      <w:pPr>
        <w:jc w:val="center"/>
        <w:rPr>
          <w:rFonts w:hint="eastAsia"/>
          <w:lang w:val="en-US" w:eastAsia="zh-CN"/>
        </w:rPr>
      </w:pPr>
      <w:r>
        <w:rPr>
          <w:rFonts w:hint="eastAsia"/>
          <w:b/>
          <w:bCs/>
          <w:sz w:val="32"/>
          <w:szCs w:val="32"/>
          <w:lang w:val="en-US" w:eastAsia="zh-CN"/>
        </w:rPr>
        <w:t>每日食用农产品安全检查记录表（参考模板）</w:t>
      </w:r>
    </w:p>
    <w:p>
      <w:pPr>
        <w:jc w:val="center"/>
        <w:rPr>
          <w:rFonts w:hint="eastAsia"/>
          <w:lang w:val="en-US" w:eastAsia="zh-CN"/>
        </w:rPr>
      </w:pPr>
    </w:p>
    <w:p>
      <w:pPr>
        <w:jc w:val="left"/>
        <w:rPr>
          <w:rFonts w:hint="eastAsia"/>
          <w:lang w:val="en-US" w:eastAsia="zh-CN"/>
        </w:rPr>
      </w:pPr>
      <w:r>
        <w:rPr>
          <w:rFonts w:hint="eastAsia"/>
          <w:lang w:val="en-US" w:eastAsia="zh-CN"/>
        </w:rPr>
        <w:t>填表人：                 填表日期：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3495"/>
        <w:gridCol w:w="1859"/>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65" w:type="dxa"/>
            <w:noWrap w:val="0"/>
            <w:vAlign w:val="center"/>
          </w:tcPr>
          <w:p>
            <w:pPr>
              <w:jc w:val="center"/>
              <w:rPr>
                <w:rFonts w:hint="default"/>
                <w:vertAlign w:val="baseline"/>
                <w:lang w:val="en-US" w:eastAsia="zh-CN"/>
              </w:rPr>
            </w:pPr>
            <w:r>
              <w:rPr>
                <w:rFonts w:hint="eastAsia"/>
                <w:vertAlign w:val="baseline"/>
                <w:lang w:val="en-US" w:eastAsia="zh-CN"/>
              </w:rPr>
              <w:t>序号</w:t>
            </w:r>
          </w:p>
        </w:tc>
        <w:tc>
          <w:tcPr>
            <w:tcW w:w="3495" w:type="dxa"/>
            <w:noWrap w:val="0"/>
            <w:vAlign w:val="center"/>
          </w:tcPr>
          <w:p>
            <w:pPr>
              <w:jc w:val="center"/>
              <w:rPr>
                <w:rFonts w:hint="default"/>
                <w:vertAlign w:val="baseline"/>
                <w:lang w:val="en-US" w:eastAsia="zh-CN"/>
              </w:rPr>
            </w:pPr>
            <w:r>
              <w:rPr>
                <w:rFonts w:hint="eastAsia"/>
                <w:vertAlign w:val="baseline"/>
                <w:lang w:val="en-US" w:eastAsia="zh-CN"/>
              </w:rPr>
              <w:t>每日检查内容</w:t>
            </w:r>
          </w:p>
        </w:tc>
        <w:tc>
          <w:tcPr>
            <w:tcW w:w="1859" w:type="dxa"/>
            <w:noWrap w:val="0"/>
            <w:vAlign w:val="center"/>
          </w:tcPr>
          <w:p>
            <w:pPr>
              <w:jc w:val="center"/>
              <w:rPr>
                <w:rFonts w:hint="default"/>
                <w:vertAlign w:val="baseline"/>
                <w:lang w:val="en-US" w:eastAsia="zh-CN"/>
              </w:rPr>
            </w:pPr>
            <w:r>
              <w:rPr>
                <w:rFonts w:hint="eastAsia"/>
                <w:vertAlign w:val="baseline"/>
                <w:lang w:val="en-US" w:eastAsia="zh-CN"/>
              </w:rPr>
              <w:t>检查结果</w:t>
            </w:r>
          </w:p>
        </w:tc>
        <w:tc>
          <w:tcPr>
            <w:tcW w:w="2403" w:type="dxa"/>
            <w:noWrap w:val="0"/>
            <w:vAlign w:val="center"/>
          </w:tcPr>
          <w:p>
            <w:pPr>
              <w:jc w:val="center"/>
              <w:rPr>
                <w:rFonts w:hint="default"/>
                <w:vertAlign w:val="baseline"/>
                <w:lang w:val="en-US" w:eastAsia="zh-CN"/>
              </w:rPr>
            </w:pPr>
            <w:r>
              <w:rPr>
                <w:rFonts w:hint="eastAsia"/>
                <w:vertAlign w:val="baseline"/>
                <w:lang w:val="en-US" w:eastAsia="zh-CN"/>
              </w:rPr>
              <w:t>具体情况描述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default"/>
                <w:vertAlign w:val="baseline"/>
                <w:lang w:val="en-US" w:eastAsia="zh-CN"/>
              </w:rPr>
            </w:pPr>
            <w:r>
              <w:rPr>
                <w:rFonts w:hint="eastAsia"/>
                <w:vertAlign w:val="baseline"/>
                <w:lang w:val="en-US" w:eastAsia="zh-CN"/>
              </w:rPr>
              <w:t>1</w:t>
            </w:r>
          </w:p>
        </w:tc>
        <w:tc>
          <w:tcPr>
            <w:tcW w:w="3495" w:type="dxa"/>
            <w:noWrap w:val="0"/>
            <w:vAlign w:val="center"/>
          </w:tcPr>
          <w:p>
            <w:pPr>
              <w:jc w:val="both"/>
              <w:rPr>
                <w:rFonts w:hint="default"/>
                <w:vertAlign w:val="baseline"/>
                <w:lang w:val="en-US" w:eastAsia="zh-CN"/>
              </w:rPr>
            </w:pPr>
            <w:r>
              <w:rPr>
                <w:rFonts w:hint="eastAsia"/>
                <w:vertAlign w:val="baseline"/>
                <w:lang w:val="en-US" w:eastAsia="zh-CN"/>
              </w:rPr>
              <w:t>是否保持经营场所环境整洁卫生。</w:t>
            </w:r>
          </w:p>
        </w:tc>
        <w:tc>
          <w:tcPr>
            <w:tcW w:w="1859" w:type="dxa"/>
            <w:noWrap w:val="0"/>
            <w:vAlign w:val="center"/>
          </w:tcPr>
          <w:p>
            <w:pPr>
              <w:jc w:val="center"/>
              <w:rPr>
                <w:rFonts w:hint="default"/>
                <w:vertAlign w:val="baseline"/>
                <w:lang w:val="en-US" w:eastAsia="zh-CN"/>
              </w:rPr>
            </w:pPr>
            <w:r>
              <w:rPr>
                <w:rFonts w:hint="eastAsia" w:ascii="华文仿宋" w:hAnsi="华文仿宋" w:eastAsia="华文仿宋" w:cs="华文仿宋"/>
                <w:vertAlign w:val="baseline"/>
                <w:lang w:val="en-US" w:eastAsia="zh-CN"/>
              </w:rPr>
              <w:t>□</w:t>
            </w:r>
            <w:r>
              <w:rPr>
                <w:rFonts w:hint="eastAsia"/>
                <w:vertAlign w:val="baseline"/>
                <w:lang w:val="en-US" w:eastAsia="zh-CN"/>
              </w:rPr>
              <w:t>是</w:t>
            </w:r>
            <w:r>
              <w:rPr>
                <w:rFonts w:hint="eastAsia" w:ascii="华文仿宋" w:hAnsi="华文仿宋" w:eastAsia="华文仿宋" w:cs="华文仿宋"/>
                <w:vertAlign w:val="baseline"/>
                <w:lang w:val="en-US" w:eastAsia="zh-CN"/>
              </w:rPr>
              <w:t>□</w:t>
            </w:r>
            <w:r>
              <w:rPr>
                <w:rFonts w:hint="eastAsia"/>
                <w:vertAlign w:val="baseline"/>
                <w:lang w:val="en-US" w:eastAsia="zh-CN"/>
              </w:rPr>
              <w:t>否</w:t>
            </w:r>
          </w:p>
        </w:tc>
        <w:tc>
          <w:tcPr>
            <w:tcW w:w="2403" w:type="dxa"/>
            <w:noWrap w:val="0"/>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default"/>
                <w:vertAlign w:val="baseline"/>
                <w:lang w:val="en-US" w:eastAsia="zh-CN"/>
              </w:rPr>
            </w:pPr>
            <w:r>
              <w:rPr>
                <w:rFonts w:hint="eastAsia"/>
                <w:vertAlign w:val="baseline"/>
                <w:lang w:val="en-US" w:eastAsia="zh-CN"/>
              </w:rPr>
              <w:t>2</w:t>
            </w:r>
          </w:p>
        </w:tc>
        <w:tc>
          <w:tcPr>
            <w:tcW w:w="3495" w:type="dxa"/>
            <w:noWrap w:val="0"/>
            <w:vAlign w:val="center"/>
          </w:tcPr>
          <w:p>
            <w:pPr>
              <w:jc w:val="both"/>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是否具有食用农产品进货查验记录制度。</w:t>
            </w:r>
          </w:p>
        </w:tc>
        <w:tc>
          <w:tcPr>
            <w:tcW w:w="1859" w:type="dxa"/>
            <w:noWrap w:val="0"/>
            <w:vAlign w:val="center"/>
          </w:tcPr>
          <w:p>
            <w:pPr>
              <w:jc w:val="center"/>
              <w:rPr>
                <w:rFonts w:hint="default"/>
                <w:vertAlign w:val="baseline"/>
                <w:lang w:val="en-US" w:eastAsia="zh-CN"/>
              </w:rPr>
            </w:pPr>
            <w:r>
              <w:rPr>
                <w:rFonts w:hint="eastAsia" w:ascii="华文仿宋" w:hAnsi="华文仿宋" w:eastAsia="华文仿宋" w:cs="华文仿宋"/>
                <w:vertAlign w:val="baseline"/>
                <w:lang w:val="en-US" w:eastAsia="zh-CN"/>
              </w:rPr>
              <w:t>□</w:t>
            </w:r>
            <w:r>
              <w:rPr>
                <w:rFonts w:hint="eastAsia"/>
                <w:vertAlign w:val="baseline"/>
                <w:lang w:val="en-US" w:eastAsia="zh-CN"/>
              </w:rPr>
              <w:t>是</w:t>
            </w:r>
            <w:r>
              <w:rPr>
                <w:rFonts w:hint="eastAsia" w:ascii="华文仿宋" w:hAnsi="华文仿宋" w:eastAsia="华文仿宋" w:cs="华文仿宋"/>
                <w:vertAlign w:val="baseline"/>
                <w:lang w:val="en-US" w:eastAsia="zh-CN"/>
              </w:rPr>
              <w:t>□</w:t>
            </w:r>
            <w:r>
              <w:rPr>
                <w:rFonts w:hint="eastAsia"/>
                <w:vertAlign w:val="baseline"/>
                <w:lang w:val="en-US" w:eastAsia="zh-CN"/>
              </w:rPr>
              <w:t>否</w:t>
            </w:r>
          </w:p>
        </w:tc>
        <w:tc>
          <w:tcPr>
            <w:tcW w:w="2403" w:type="dxa"/>
            <w:noWrap w:val="0"/>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default"/>
                <w:vertAlign w:val="baseline"/>
                <w:lang w:val="en-US" w:eastAsia="zh-CN"/>
              </w:rPr>
            </w:pPr>
            <w:r>
              <w:rPr>
                <w:rFonts w:hint="eastAsia"/>
                <w:vertAlign w:val="baseline"/>
                <w:lang w:val="en-US" w:eastAsia="zh-CN"/>
              </w:rPr>
              <w:t>3</w:t>
            </w:r>
          </w:p>
        </w:tc>
        <w:tc>
          <w:tcPr>
            <w:tcW w:w="3495" w:type="dxa"/>
            <w:noWrap w:val="0"/>
            <w:vAlign w:val="center"/>
          </w:tcPr>
          <w:p>
            <w:pPr>
              <w:jc w:val="both"/>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是否如实记录所采购的食用农产品的名称、数量、进货日期以及供货者名称、地址、联系方式等内容，并保存相关凭证。记录和凭证保存期限不得少于六个月。</w:t>
            </w:r>
          </w:p>
        </w:tc>
        <w:tc>
          <w:tcPr>
            <w:tcW w:w="1859" w:type="dxa"/>
            <w:noWrap w:val="0"/>
            <w:vAlign w:val="center"/>
          </w:tcPr>
          <w:p>
            <w:pPr>
              <w:jc w:val="center"/>
              <w:rPr>
                <w:rFonts w:hint="default"/>
                <w:vertAlign w:val="baseline"/>
                <w:lang w:val="en-US" w:eastAsia="zh-CN"/>
              </w:rPr>
            </w:pPr>
            <w:r>
              <w:rPr>
                <w:rFonts w:hint="eastAsia" w:ascii="华文仿宋" w:hAnsi="华文仿宋" w:eastAsia="华文仿宋" w:cs="华文仿宋"/>
                <w:vertAlign w:val="baseline"/>
                <w:lang w:val="en-US" w:eastAsia="zh-CN"/>
              </w:rPr>
              <w:t>□</w:t>
            </w:r>
            <w:r>
              <w:rPr>
                <w:rFonts w:hint="eastAsia"/>
                <w:vertAlign w:val="baseline"/>
                <w:lang w:val="en-US" w:eastAsia="zh-CN"/>
              </w:rPr>
              <w:t>是</w:t>
            </w:r>
            <w:r>
              <w:rPr>
                <w:rFonts w:hint="eastAsia" w:ascii="华文仿宋" w:hAnsi="华文仿宋" w:eastAsia="华文仿宋" w:cs="华文仿宋"/>
                <w:vertAlign w:val="baseline"/>
                <w:lang w:val="en-US" w:eastAsia="zh-CN"/>
              </w:rPr>
              <w:t>□</w:t>
            </w:r>
            <w:r>
              <w:rPr>
                <w:rFonts w:hint="eastAsia"/>
                <w:vertAlign w:val="baseline"/>
                <w:lang w:val="en-US" w:eastAsia="zh-CN"/>
              </w:rPr>
              <w:t>否</w:t>
            </w:r>
          </w:p>
        </w:tc>
        <w:tc>
          <w:tcPr>
            <w:tcW w:w="2403" w:type="dxa"/>
            <w:noWrap w:val="0"/>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default"/>
                <w:vertAlign w:val="baseline"/>
                <w:lang w:val="en-US" w:eastAsia="zh-CN"/>
              </w:rPr>
            </w:pPr>
            <w:r>
              <w:rPr>
                <w:rFonts w:hint="eastAsia"/>
                <w:vertAlign w:val="baseline"/>
                <w:lang w:val="en-US" w:eastAsia="zh-CN"/>
              </w:rPr>
              <w:t>4</w:t>
            </w:r>
          </w:p>
        </w:tc>
        <w:tc>
          <w:tcPr>
            <w:tcW w:w="3495" w:type="dxa"/>
            <w:noWrap w:val="0"/>
            <w:vAlign w:val="center"/>
          </w:tcPr>
          <w:p>
            <w:pPr>
              <w:jc w:val="both"/>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经营的肉类是否按规定具有检疫合格证明和肉品品质检验合格证明。</w:t>
            </w:r>
          </w:p>
        </w:tc>
        <w:tc>
          <w:tcPr>
            <w:tcW w:w="1859" w:type="dxa"/>
            <w:noWrap w:val="0"/>
            <w:vAlign w:val="center"/>
          </w:tcPr>
          <w:p>
            <w:pPr>
              <w:jc w:val="center"/>
              <w:rPr>
                <w:rFonts w:hint="default"/>
                <w:vertAlign w:val="baseline"/>
                <w:lang w:val="en-US" w:eastAsia="zh-CN"/>
              </w:rPr>
            </w:pPr>
            <w:r>
              <w:rPr>
                <w:rFonts w:hint="eastAsia" w:ascii="华文仿宋" w:hAnsi="华文仿宋" w:eastAsia="华文仿宋" w:cs="华文仿宋"/>
                <w:vertAlign w:val="baseline"/>
                <w:lang w:val="en-US" w:eastAsia="zh-CN"/>
              </w:rPr>
              <w:t>□</w:t>
            </w:r>
            <w:r>
              <w:rPr>
                <w:rFonts w:hint="eastAsia"/>
                <w:vertAlign w:val="baseline"/>
                <w:lang w:val="en-US" w:eastAsia="zh-CN"/>
              </w:rPr>
              <w:t>是</w:t>
            </w:r>
            <w:r>
              <w:rPr>
                <w:rFonts w:hint="eastAsia" w:ascii="华文仿宋" w:hAnsi="华文仿宋" w:eastAsia="华文仿宋" w:cs="华文仿宋"/>
                <w:vertAlign w:val="baseline"/>
                <w:lang w:val="en-US" w:eastAsia="zh-CN"/>
              </w:rPr>
              <w:t>□</w:t>
            </w:r>
            <w:r>
              <w:rPr>
                <w:rFonts w:hint="eastAsia"/>
                <w:vertAlign w:val="baseline"/>
                <w:lang w:val="en-US" w:eastAsia="zh-CN"/>
              </w:rPr>
              <w:t>否</w:t>
            </w:r>
          </w:p>
        </w:tc>
        <w:tc>
          <w:tcPr>
            <w:tcW w:w="2403" w:type="dxa"/>
            <w:noWrap w:val="0"/>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default"/>
                <w:vertAlign w:val="baseline"/>
                <w:lang w:val="en-US" w:eastAsia="zh-CN"/>
              </w:rPr>
            </w:pPr>
            <w:r>
              <w:rPr>
                <w:rFonts w:hint="eastAsia"/>
                <w:vertAlign w:val="baseline"/>
                <w:lang w:val="en-US" w:eastAsia="zh-CN"/>
              </w:rPr>
              <w:t>5</w:t>
            </w:r>
          </w:p>
        </w:tc>
        <w:tc>
          <w:tcPr>
            <w:tcW w:w="3495" w:type="dxa"/>
            <w:noWrap w:val="0"/>
            <w:vAlign w:val="center"/>
          </w:tcPr>
          <w:p>
            <w:pPr>
              <w:jc w:val="both"/>
              <w:rPr>
                <w:rFonts w:hint="default"/>
                <w:vertAlign w:val="baseline"/>
                <w:lang w:val="en-US" w:eastAsia="zh-CN"/>
              </w:rPr>
            </w:pPr>
            <w:r>
              <w:rPr>
                <w:rFonts w:hint="eastAsia"/>
                <w:vertAlign w:val="baseline"/>
                <w:lang w:val="en-US" w:eastAsia="zh-CN"/>
              </w:rPr>
              <w:t>是否及时处理投诉举报、舆情信息等事项。</w:t>
            </w:r>
          </w:p>
        </w:tc>
        <w:tc>
          <w:tcPr>
            <w:tcW w:w="1859" w:type="dxa"/>
            <w:noWrap w:val="0"/>
            <w:vAlign w:val="center"/>
          </w:tcPr>
          <w:p>
            <w:pPr>
              <w:jc w:val="center"/>
              <w:rPr>
                <w:rFonts w:hint="default"/>
                <w:vertAlign w:val="baseline"/>
                <w:lang w:val="en-US" w:eastAsia="zh-CN"/>
              </w:rPr>
            </w:pPr>
            <w:r>
              <w:rPr>
                <w:rFonts w:hint="eastAsia" w:ascii="华文仿宋" w:hAnsi="华文仿宋" w:eastAsia="华文仿宋" w:cs="华文仿宋"/>
                <w:vertAlign w:val="baseline"/>
                <w:lang w:val="en-US" w:eastAsia="zh-CN"/>
              </w:rPr>
              <w:t>□</w:t>
            </w:r>
            <w:r>
              <w:rPr>
                <w:rFonts w:hint="eastAsia"/>
                <w:vertAlign w:val="baseline"/>
                <w:lang w:val="en-US" w:eastAsia="zh-CN"/>
              </w:rPr>
              <w:t>是</w:t>
            </w:r>
            <w:r>
              <w:rPr>
                <w:rFonts w:hint="eastAsia" w:ascii="华文仿宋" w:hAnsi="华文仿宋" w:eastAsia="华文仿宋" w:cs="华文仿宋"/>
                <w:vertAlign w:val="baseline"/>
                <w:lang w:val="en-US" w:eastAsia="zh-CN"/>
              </w:rPr>
              <w:t>□</w:t>
            </w:r>
            <w:r>
              <w:rPr>
                <w:rFonts w:hint="eastAsia"/>
                <w:vertAlign w:val="baseline"/>
                <w:lang w:val="en-US" w:eastAsia="zh-CN"/>
              </w:rPr>
              <w:t>否</w:t>
            </w:r>
          </w:p>
        </w:tc>
        <w:tc>
          <w:tcPr>
            <w:tcW w:w="2403" w:type="dxa"/>
            <w:noWrap w:val="0"/>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default"/>
                <w:vertAlign w:val="baseline"/>
                <w:lang w:val="en-US" w:eastAsia="zh-CN"/>
              </w:rPr>
            </w:pPr>
            <w:r>
              <w:rPr>
                <w:rFonts w:hint="eastAsia"/>
                <w:vertAlign w:val="baseline"/>
                <w:lang w:val="en-US" w:eastAsia="zh-CN"/>
              </w:rPr>
              <w:t>6</w:t>
            </w:r>
          </w:p>
        </w:tc>
        <w:tc>
          <w:tcPr>
            <w:tcW w:w="3495" w:type="dxa"/>
            <w:noWrap w:val="0"/>
            <w:vAlign w:val="center"/>
          </w:tcPr>
          <w:p>
            <w:pPr>
              <w:jc w:val="both"/>
              <w:rPr>
                <w:rFonts w:hint="default"/>
                <w:vertAlign w:val="baseline"/>
                <w:lang w:val="en-US" w:eastAsia="zh-CN"/>
              </w:rPr>
            </w:pPr>
            <w:r>
              <w:rPr>
                <w:rFonts w:hint="eastAsia"/>
                <w:vertAlign w:val="baseline"/>
                <w:lang w:val="en-US" w:eastAsia="zh-CN"/>
              </w:rPr>
              <w:t>是否存在其他食品安全隐患。</w:t>
            </w:r>
          </w:p>
        </w:tc>
        <w:tc>
          <w:tcPr>
            <w:tcW w:w="1859" w:type="dxa"/>
            <w:noWrap w:val="0"/>
            <w:vAlign w:val="center"/>
          </w:tcPr>
          <w:p>
            <w:pPr>
              <w:jc w:val="center"/>
              <w:rPr>
                <w:rFonts w:hint="default"/>
                <w:vertAlign w:val="baseline"/>
                <w:lang w:val="en-US" w:eastAsia="zh-CN"/>
              </w:rPr>
            </w:pPr>
            <w:r>
              <w:rPr>
                <w:rFonts w:hint="eastAsia" w:ascii="华文仿宋" w:hAnsi="华文仿宋" w:eastAsia="华文仿宋" w:cs="华文仿宋"/>
                <w:vertAlign w:val="baseline"/>
                <w:lang w:val="en-US" w:eastAsia="zh-CN"/>
              </w:rPr>
              <w:t>□</w:t>
            </w:r>
            <w:r>
              <w:rPr>
                <w:rFonts w:hint="eastAsia"/>
                <w:vertAlign w:val="baseline"/>
                <w:lang w:val="en-US" w:eastAsia="zh-CN"/>
              </w:rPr>
              <w:t>是</w:t>
            </w:r>
            <w:r>
              <w:rPr>
                <w:rFonts w:hint="eastAsia" w:ascii="华文仿宋" w:hAnsi="华文仿宋" w:eastAsia="华文仿宋" w:cs="华文仿宋"/>
                <w:vertAlign w:val="baseline"/>
                <w:lang w:val="en-US" w:eastAsia="zh-CN"/>
              </w:rPr>
              <w:t>□</w:t>
            </w:r>
            <w:r>
              <w:rPr>
                <w:rFonts w:hint="eastAsia"/>
                <w:vertAlign w:val="baseline"/>
                <w:lang w:val="en-US" w:eastAsia="zh-CN"/>
              </w:rPr>
              <w:t>否</w:t>
            </w:r>
          </w:p>
        </w:tc>
        <w:tc>
          <w:tcPr>
            <w:tcW w:w="2403" w:type="dxa"/>
            <w:noWrap w:val="0"/>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65" w:type="dxa"/>
            <w:noWrap w:val="0"/>
            <w:vAlign w:val="center"/>
          </w:tcPr>
          <w:p>
            <w:pPr>
              <w:jc w:val="center"/>
              <w:rPr>
                <w:rFonts w:hint="default"/>
                <w:vertAlign w:val="baseline"/>
                <w:lang w:val="en-US" w:eastAsia="zh-CN"/>
              </w:rPr>
            </w:pPr>
            <w:r>
              <w:rPr>
                <w:rFonts w:hint="eastAsia"/>
                <w:vertAlign w:val="baseline"/>
                <w:lang w:val="en-US" w:eastAsia="zh-CN"/>
              </w:rPr>
              <w:t>...</w:t>
            </w:r>
          </w:p>
        </w:tc>
        <w:tc>
          <w:tcPr>
            <w:tcW w:w="3495" w:type="dxa"/>
            <w:noWrap w:val="0"/>
            <w:vAlign w:val="center"/>
          </w:tcPr>
          <w:p>
            <w:pPr>
              <w:jc w:val="center"/>
              <w:rPr>
                <w:rFonts w:hint="default"/>
                <w:vertAlign w:val="baseline"/>
                <w:lang w:val="en-US" w:eastAsia="zh-CN"/>
              </w:rPr>
            </w:pPr>
          </w:p>
        </w:tc>
        <w:tc>
          <w:tcPr>
            <w:tcW w:w="1859" w:type="dxa"/>
            <w:noWrap w:val="0"/>
            <w:vAlign w:val="center"/>
          </w:tcPr>
          <w:p>
            <w:pPr>
              <w:jc w:val="center"/>
              <w:rPr>
                <w:rFonts w:hint="default"/>
                <w:vertAlign w:val="baseline"/>
                <w:lang w:val="en-US" w:eastAsia="zh-CN"/>
              </w:rPr>
            </w:pPr>
          </w:p>
        </w:tc>
        <w:tc>
          <w:tcPr>
            <w:tcW w:w="2403" w:type="dxa"/>
            <w:noWrap w:val="0"/>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65" w:type="dxa"/>
            <w:noWrap w:val="0"/>
            <w:vAlign w:val="center"/>
          </w:tcPr>
          <w:p>
            <w:pPr>
              <w:jc w:val="center"/>
              <w:rPr>
                <w:rFonts w:hint="eastAsia"/>
                <w:vertAlign w:val="baseline"/>
                <w:lang w:val="en-US" w:eastAsia="zh-CN"/>
              </w:rPr>
            </w:pPr>
          </w:p>
        </w:tc>
        <w:tc>
          <w:tcPr>
            <w:tcW w:w="3495" w:type="dxa"/>
            <w:noWrap w:val="0"/>
            <w:vAlign w:val="center"/>
          </w:tcPr>
          <w:p>
            <w:pPr>
              <w:jc w:val="center"/>
              <w:rPr>
                <w:rFonts w:hint="default"/>
                <w:vertAlign w:val="baseline"/>
                <w:lang w:val="en-US" w:eastAsia="zh-CN"/>
              </w:rPr>
            </w:pPr>
          </w:p>
        </w:tc>
        <w:tc>
          <w:tcPr>
            <w:tcW w:w="1859" w:type="dxa"/>
            <w:noWrap w:val="0"/>
            <w:vAlign w:val="center"/>
          </w:tcPr>
          <w:p>
            <w:pPr>
              <w:jc w:val="center"/>
              <w:rPr>
                <w:rFonts w:hint="default"/>
                <w:vertAlign w:val="baseline"/>
                <w:lang w:val="en-US" w:eastAsia="zh-CN"/>
              </w:rPr>
            </w:pPr>
          </w:p>
        </w:tc>
        <w:tc>
          <w:tcPr>
            <w:tcW w:w="2403" w:type="dxa"/>
            <w:noWrap w:val="0"/>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8522" w:type="dxa"/>
            <w:gridSpan w:val="4"/>
            <w:noWrap w:val="0"/>
            <w:vAlign w:val="top"/>
          </w:tcPr>
          <w:p>
            <w:pPr>
              <w:jc w:val="both"/>
              <w:rPr>
                <w:rFonts w:hint="default"/>
                <w:vertAlign w:val="baseline"/>
                <w:lang w:val="en-US" w:eastAsia="zh-CN"/>
              </w:rPr>
            </w:pPr>
            <w:r>
              <w:rPr>
                <w:rFonts w:hint="eastAsia"/>
                <w:vertAlign w:val="baseline"/>
                <w:lang w:val="en-US" w:eastAsia="zh-CN"/>
              </w:rPr>
              <w:t>上报及处置情况：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522" w:type="dxa"/>
            <w:gridSpan w:val="4"/>
            <w:noWrap w:val="0"/>
            <w:vAlign w:val="center"/>
          </w:tcPr>
          <w:p>
            <w:pPr>
              <w:ind w:firstLine="420" w:firstLineChars="200"/>
              <w:jc w:val="both"/>
              <w:rPr>
                <w:rFonts w:hint="default"/>
                <w:vertAlign w:val="baseline"/>
                <w:lang w:val="en-US" w:eastAsia="zh-CN"/>
              </w:rPr>
            </w:pPr>
            <w:r>
              <w:rPr>
                <w:rFonts w:hint="eastAsia"/>
                <w:vertAlign w:val="baseline"/>
                <w:lang w:val="en-US" w:eastAsia="zh-CN"/>
              </w:rPr>
              <w:t>注：企业根据实际需要，可调整每日检查内容。</w:t>
            </w:r>
          </w:p>
        </w:tc>
      </w:tr>
    </w:tbl>
    <w:p>
      <w:pPr>
        <w:jc w:val="left"/>
        <w:rPr>
          <w:rFonts w:hint="eastAsia"/>
          <w:b/>
          <w:bCs/>
          <w:sz w:val="32"/>
          <w:szCs w:val="32"/>
          <w:lang w:val="en-US" w:eastAsia="zh-CN"/>
        </w:rPr>
      </w:pPr>
      <w:r>
        <w:rPr>
          <w:rFonts w:hint="eastAsia"/>
          <w:b/>
          <w:bCs/>
          <w:sz w:val="32"/>
          <w:szCs w:val="32"/>
          <w:lang w:val="en-US" w:eastAsia="zh-CN"/>
        </w:rPr>
        <w:t>附件2</w:t>
      </w:r>
    </w:p>
    <w:p>
      <w:pPr>
        <w:jc w:val="center"/>
        <w:rPr>
          <w:rFonts w:hint="eastAsia"/>
          <w:b/>
          <w:bCs/>
          <w:sz w:val="32"/>
          <w:szCs w:val="32"/>
          <w:lang w:val="en-US" w:eastAsia="zh-CN"/>
        </w:rPr>
      </w:pPr>
      <w:r>
        <w:rPr>
          <w:rFonts w:hint="eastAsia"/>
          <w:b/>
          <w:bCs/>
          <w:sz w:val="32"/>
          <w:szCs w:val="32"/>
          <w:lang w:val="en-US" w:eastAsia="zh-CN"/>
        </w:rPr>
        <w:t>每周食用农产品安全排查治理报告（参考模板）</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112"/>
        <w:gridCol w:w="2085"/>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915" w:type="dxa"/>
            <w:noWrap w:val="0"/>
            <w:vAlign w:val="center"/>
          </w:tcPr>
          <w:p>
            <w:pPr>
              <w:jc w:val="center"/>
              <w:rPr>
                <w:rFonts w:hint="default"/>
                <w:vertAlign w:val="baseline"/>
                <w:lang w:val="en-US" w:eastAsia="zh-CN"/>
              </w:rPr>
            </w:pPr>
            <w:r>
              <w:rPr>
                <w:rFonts w:hint="eastAsia"/>
                <w:vertAlign w:val="baseline"/>
                <w:lang w:val="en-US" w:eastAsia="zh-CN"/>
              </w:rPr>
              <w:t>序号</w:t>
            </w:r>
          </w:p>
        </w:tc>
        <w:tc>
          <w:tcPr>
            <w:tcW w:w="2112" w:type="dxa"/>
            <w:noWrap w:val="0"/>
            <w:vAlign w:val="center"/>
          </w:tcPr>
          <w:p>
            <w:pPr>
              <w:jc w:val="center"/>
              <w:rPr>
                <w:rFonts w:hint="eastAsia"/>
                <w:vertAlign w:val="baseline"/>
                <w:lang w:val="en-US" w:eastAsia="zh-CN"/>
              </w:rPr>
            </w:pPr>
            <w:r>
              <w:rPr>
                <w:rFonts w:hint="eastAsia"/>
                <w:vertAlign w:val="baseline"/>
                <w:lang w:val="en-US" w:eastAsia="zh-CN"/>
              </w:rPr>
              <w:t>检查发现问题</w:t>
            </w:r>
          </w:p>
        </w:tc>
        <w:tc>
          <w:tcPr>
            <w:tcW w:w="2085" w:type="dxa"/>
            <w:noWrap w:val="0"/>
            <w:vAlign w:val="center"/>
          </w:tcPr>
          <w:p>
            <w:pPr>
              <w:jc w:val="center"/>
              <w:rPr>
                <w:rFonts w:hint="eastAsia"/>
                <w:vertAlign w:val="baseline"/>
                <w:lang w:val="en-US" w:eastAsia="zh-CN"/>
              </w:rPr>
            </w:pPr>
            <w:r>
              <w:rPr>
                <w:rFonts w:hint="eastAsia"/>
                <w:vertAlign w:val="baseline"/>
                <w:lang w:val="en-US" w:eastAsia="zh-CN"/>
              </w:rPr>
              <w:t>整改措施</w:t>
            </w:r>
          </w:p>
        </w:tc>
        <w:tc>
          <w:tcPr>
            <w:tcW w:w="1705" w:type="dxa"/>
            <w:noWrap w:val="0"/>
            <w:vAlign w:val="center"/>
          </w:tcPr>
          <w:p>
            <w:pPr>
              <w:jc w:val="center"/>
              <w:rPr>
                <w:rFonts w:hint="eastAsia"/>
                <w:vertAlign w:val="baseline"/>
                <w:lang w:val="en-US" w:eastAsia="zh-CN"/>
              </w:rPr>
            </w:pPr>
            <w:r>
              <w:rPr>
                <w:rFonts w:hint="eastAsia"/>
                <w:vertAlign w:val="baseline"/>
                <w:lang w:val="en-US" w:eastAsia="zh-CN"/>
              </w:rPr>
              <w:t>整改责任人</w:t>
            </w:r>
          </w:p>
        </w:tc>
        <w:tc>
          <w:tcPr>
            <w:tcW w:w="1705" w:type="dxa"/>
            <w:noWrap w:val="0"/>
            <w:vAlign w:val="center"/>
          </w:tcPr>
          <w:p>
            <w:pPr>
              <w:jc w:val="center"/>
              <w:rPr>
                <w:rFonts w:hint="eastAsia"/>
                <w:vertAlign w:val="baseline"/>
                <w:lang w:val="en-US" w:eastAsia="zh-CN"/>
              </w:rPr>
            </w:pPr>
            <w:r>
              <w:rPr>
                <w:rFonts w:hint="eastAsia"/>
                <w:vertAlign w:val="baseline"/>
                <w:lang w:val="en-US" w:eastAsia="zh-CN"/>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915" w:type="dxa"/>
            <w:noWrap w:val="0"/>
            <w:vAlign w:val="center"/>
          </w:tcPr>
          <w:p>
            <w:pPr>
              <w:jc w:val="center"/>
              <w:rPr>
                <w:rFonts w:hint="default"/>
                <w:vertAlign w:val="baseline"/>
                <w:lang w:val="en-US" w:eastAsia="zh-CN"/>
              </w:rPr>
            </w:pPr>
            <w:r>
              <w:rPr>
                <w:rFonts w:hint="eastAsia"/>
                <w:vertAlign w:val="baseline"/>
                <w:lang w:val="en-US" w:eastAsia="zh-CN"/>
              </w:rPr>
              <w:t>1</w:t>
            </w:r>
          </w:p>
        </w:tc>
        <w:tc>
          <w:tcPr>
            <w:tcW w:w="2112" w:type="dxa"/>
            <w:noWrap w:val="0"/>
            <w:vAlign w:val="center"/>
          </w:tcPr>
          <w:p>
            <w:pPr>
              <w:jc w:val="center"/>
              <w:rPr>
                <w:rFonts w:hint="eastAsia"/>
                <w:vertAlign w:val="baseline"/>
                <w:lang w:val="en-US" w:eastAsia="zh-CN"/>
              </w:rPr>
            </w:pPr>
          </w:p>
        </w:tc>
        <w:tc>
          <w:tcPr>
            <w:tcW w:w="2085" w:type="dxa"/>
            <w:noWrap w:val="0"/>
            <w:vAlign w:val="center"/>
          </w:tcPr>
          <w:p>
            <w:pPr>
              <w:jc w:val="center"/>
              <w:rPr>
                <w:rFonts w:hint="eastAsia"/>
                <w:vertAlign w:val="baseline"/>
                <w:lang w:val="en-US" w:eastAsia="zh-CN"/>
              </w:rPr>
            </w:pPr>
          </w:p>
        </w:tc>
        <w:tc>
          <w:tcPr>
            <w:tcW w:w="1705" w:type="dxa"/>
            <w:noWrap w:val="0"/>
            <w:vAlign w:val="center"/>
          </w:tcPr>
          <w:p>
            <w:pPr>
              <w:jc w:val="center"/>
              <w:rPr>
                <w:rFonts w:hint="eastAsia"/>
                <w:vertAlign w:val="baseline"/>
                <w:lang w:val="en-US" w:eastAsia="zh-CN"/>
              </w:rPr>
            </w:pPr>
          </w:p>
        </w:tc>
        <w:tc>
          <w:tcPr>
            <w:tcW w:w="1705"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915" w:type="dxa"/>
            <w:noWrap w:val="0"/>
            <w:vAlign w:val="center"/>
          </w:tcPr>
          <w:p>
            <w:pPr>
              <w:jc w:val="center"/>
              <w:rPr>
                <w:rFonts w:hint="default"/>
                <w:vertAlign w:val="baseline"/>
                <w:lang w:val="en-US" w:eastAsia="zh-CN"/>
              </w:rPr>
            </w:pPr>
            <w:r>
              <w:rPr>
                <w:rFonts w:hint="eastAsia"/>
                <w:vertAlign w:val="baseline"/>
                <w:lang w:val="en-US" w:eastAsia="zh-CN"/>
              </w:rPr>
              <w:t>2</w:t>
            </w:r>
          </w:p>
        </w:tc>
        <w:tc>
          <w:tcPr>
            <w:tcW w:w="2112" w:type="dxa"/>
            <w:noWrap w:val="0"/>
            <w:vAlign w:val="center"/>
          </w:tcPr>
          <w:p>
            <w:pPr>
              <w:jc w:val="center"/>
              <w:rPr>
                <w:rFonts w:hint="eastAsia"/>
                <w:vertAlign w:val="baseline"/>
                <w:lang w:val="en-US" w:eastAsia="zh-CN"/>
              </w:rPr>
            </w:pPr>
          </w:p>
        </w:tc>
        <w:tc>
          <w:tcPr>
            <w:tcW w:w="2085" w:type="dxa"/>
            <w:noWrap w:val="0"/>
            <w:vAlign w:val="center"/>
          </w:tcPr>
          <w:p>
            <w:pPr>
              <w:jc w:val="center"/>
              <w:rPr>
                <w:rFonts w:hint="eastAsia"/>
                <w:vertAlign w:val="baseline"/>
                <w:lang w:val="en-US" w:eastAsia="zh-CN"/>
              </w:rPr>
            </w:pPr>
          </w:p>
        </w:tc>
        <w:tc>
          <w:tcPr>
            <w:tcW w:w="1705" w:type="dxa"/>
            <w:noWrap w:val="0"/>
            <w:vAlign w:val="center"/>
          </w:tcPr>
          <w:p>
            <w:pPr>
              <w:jc w:val="center"/>
              <w:rPr>
                <w:rFonts w:hint="eastAsia"/>
                <w:vertAlign w:val="baseline"/>
                <w:lang w:val="en-US" w:eastAsia="zh-CN"/>
              </w:rPr>
            </w:pPr>
          </w:p>
        </w:tc>
        <w:tc>
          <w:tcPr>
            <w:tcW w:w="1705"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915" w:type="dxa"/>
            <w:noWrap w:val="0"/>
            <w:vAlign w:val="center"/>
          </w:tcPr>
          <w:p>
            <w:pPr>
              <w:jc w:val="center"/>
              <w:rPr>
                <w:rFonts w:hint="default"/>
                <w:vertAlign w:val="baseline"/>
                <w:lang w:val="en-US" w:eastAsia="zh-CN"/>
              </w:rPr>
            </w:pPr>
            <w:r>
              <w:rPr>
                <w:rFonts w:hint="eastAsia"/>
                <w:vertAlign w:val="baseline"/>
                <w:lang w:val="en-US" w:eastAsia="zh-CN"/>
              </w:rPr>
              <w:t>3</w:t>
            </w:r>
          </w:p>
        </w:tc>
        <w:tc>
          <w:tcPr>
            <w:tcW w:w="2112" w:type="dxa"/>
            <w:noWrap w:val="0"/>
            <w:vAlign w:val="center"/>
          </w:tcPr>
          <w:p>
            <w:pPr>
              <w:jc w:val="center"/>
              <w:rPr>
                <w:rFonts w:hint="eastAsia"/>
                <w:vertAlign w:val="baseline"/>
                <w:lang w:val="en-US" w:eastAsia="zh-CN"/>
              </w:rPr>
            </w:pPr>
          </w:p>
        </w:tc>
        <w:tc>
          <w:tcPr>
            <w:tcW w:w="2085" w:type="dxa"/>
            <w:noWrap w:val="0"/>
            <w:vAlign w:val="center"/>
          </w:tcPr>
          <w:p>
            <w:pPr>
              <w:jc w:val="center"/>
              <w:rPr>
                <w:rFonts w:hint="eastAsia"/>
                <w:vertAlign w:val="baseline"/>
                <w:lang w:val="en-US" w:eastAsia="zh-CN"/>
              </w:rPr>
            </w:pPr>
          </w:p>
        </w:tc>
        <w:tc>
          <w:tcPr>
            <w:tcW w:w="1705" w:type="dxa"/>
            <w:noWrap w:val="0"/>
            <w:vAlign w:val="center"/>
          </w:tcPr>
          <w:p>
            <w:pPr>
              <w:jc w:val="center"/>
              <w:rPr>
                <w:rFonts w:hint="eastAsia"/>
                <w:vertAlign w:val="baseline"/>
                <w:lang w:val="en-US" w:eastAsia="zh-CN"/>
              </w:rPr>
            </w:pPr>
          </w:p>
        </w:tc>
        <w:tc>
          <w:tcPr>
            <w:tcW w:w="1705"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915" w:type="dxa"/>
            <w:noWrap w:val="0"/>
            <w:vAlign w:val="top"/>
          </w:tcPr>
          <w:p>
            <w:pPr>
              <w:jc w:val="left"/>
              <w:rPr>
                <w:rFonts w:hint="default"/>
                <w:vertAlign w:val="baseline"/>
                <w:lang w:val="en-US" w:eastAsia="zh-CN"/>
              </w:rPr>
            </w:pPr>
            <w:r>
              <w:rPr>
                <w:rFonts w:hint="eastAsia"/>
                <w:vertAlign w:val="baseline"/>
                <w:lang w:val="en-US" w:eastAsia="zh-CN"/>
              </w:rPr>
              <w:t>...</w:t>
            </w:r>
          </w:p>
        </w:tc>
        <w:tc>
          <w:tcPr>
            <w:tcW w:w="2112" w:type="dxa"/>
            <w:noWrap w:val="0"/>
            <w:vAlign w:val="top"/>
          </w:tcPr>
          <w:p>
            <w:pPr>
              <w:jc w:val="left"/>
              <w:rPr>
                <w:rFonts w:hint="eastAsia"/>
                <w:vertAlign w:val="baseline"/>
                <w:lang w:val="en-US" w:eastAsia="zh-CN"/>
              </w:rPr>
            </w:pPr>
          </w:p>
        </w:tc>
        <w:tc>
          <w:tcPr>
            <w:tcW w:w="2085" w:type="dxa"/>
            <w:noWrap w:val="0"/>
            <w:vAlign w:val="top"/>
          </w:tcPr>
          <w:p>
            <w:pPr>
              <w:jc w:val="left"/>
              <w:rPr>
                <w:rFonts w:hint="eastAsia"/>
                <w:vertAlign w:val="baseline"/>
                <w:lang w:val="en-US" w:eastAsia="zh-CN"/>
              </w:rPr>
            </w:pPr>
          </w:p>
        </w:tc>
        <w:tc>
          <w:tcPr>
            <w:tcW w:w="1705" w:type="dxa"/>
            <w:noWrap w:val="0"/>
            <w:vAlign w:val="top"/>
          </w:tcPr>
          <w:p>
            <w:pPr>
              <w:jc w:val="left"/>
              <w:rPr>
                <w:rFonts w:hint="eastAsia"/>
                <w:vertAlign w:val="baseline"/>
                <w:lang w:val="en-US" w:eastAsia="zh-CN"/>
              </w:rPr>
            </w:pPr>
          </w:p>
        </w:tc>
        <w:tc>
          <w:tcPr>
            <w:tcW w:w="1705" w:type="dxa"/>
            <w:noWrap w:val="0"/>
            <w:vAlign w:val="top"/>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exact"/>
        </w:trPr>
        <w:tc>
          <w:tcPr>
            <w:tcW w:w="8522" w:type="dxa"/>
            <w:gridSpan w:val="5"/>
            <w:noWrap w:val="0"/>
            <w:vAlign w:val="center"/>
          </w:tcPr>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食品安全员签字：</w:t>
            </w:r>
          </w:p>
          <w:p>
            <w:pPr>
              <w:jc w:val="both"/>
              <w:rPr>
                <w:rFonts w:hint="eastAsia"/>
                <w:vertAlign w:val="baseline"/>
                <w:lang w:val="en-US" w:eastAsia="zh-CN"/>
              </w:rPr>
            </w:pPr>
          </w:p>
          <w:p>
            <w:pPr>
              <w:ind w:firstLine="1260" w:firstLineChars="600"/>
              <w:jc w:val="both"/>
              <w:rPr>
                <w:rFonts w:hint="eastAsia"/>
                <w:vertAlign w:val="baseline"/>
                <w:lang w:val="en-US" w:eastAsia="zh-CN"/>
              </w:rPr>
            </w:pPr>
            <w:r>
              <w:rPr>
                <w:rFonts w:hint="eastAsia"/>
                <w:vertAlign w:val="baseline"/>
                <w:lang w:val="en-US" w:eastAsia="zh-CN"/>
              </w:rPr>
              <w:t>年    月    日</w:t>
            </w:r>
          </w:p>
          <w:p>
            <w:pPr>
              <w:ind w:firstLine="1260" w:firstLineChars="600"/>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食品安全总监签字（如配备）：</w:t>
            </w:r>
          </w:p>
          <w:p>
            <w:pPr>
              <w:jc w:val="both"/>
              <w:rPr>
                <w:rFonts w:hint="eastAsia"/>
                <w:vertAlign w:val="baseline"/>
                <w:lang w:val="en-US" w:eastAsia="zh-CN"/>
              </w:rPr>
            </w:pPr>
          </w:p>
          <w:p>
            <w:pPr>
              <w:ind w:firstLine="1260" w:firstLineChars="600"/>
              <w:jc w:val="both"/>
              <w:rPr>
                <w:rFonts w:hint="default"/>
                <w:vertAlign w:val="baseline"/>
                <w:lang w:val="en-US" w:eastAsia="zh-CN"/>
              </w:rPr>
            </w:pPr>
            <w:r>
              <w:rPr>
                <w:rFonts w:hint="eastAsia"/>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8522" w:type="dxa"/>
            <w:gridSpan w:val="5"/>
            <w:noWrap w:val="0"/>
            <w:vAlign w:val="center"/>
          </w:tcPr>
          <w:p>
            <w:pPr>
              <w:ind w:firstLine="420" w:firstLineChars="200"/>
              <w:jc w:val="both"/>
              <w:rPr>
                <w:rFonts w:hint="eastAsia"/>
                <w:vertAlign w:val="baseline"/>
                <w:lang w:val="en-US" w:eastAsia="zh-CN"/>
              </w:rPr>
            </w:pPr>
            <w:r>
              <w:rPr>
                <w:rFonts w:hint="eastAsia"/>
                <w:vertAlign w:val="baseline"/>
                <w:lang w:val="en-US" w:eastAsia="zh-CN"/>
              </w:rPr>
              <w:t>注：1.未发现问题，也需要予以记录，实行零风险报告。</w:t>
            </w:r>
          </w:p>
          <w:p>
            <w:pPr>
              <w:ind w:firstLine="840" w:firstLineChars="400"/>
              <w:jc w:val="both"/>
              <w:rPr>
                <w:rFonts w:hint="default"/>
                <w:vertAlign w:val="baseline"/>
                <w:lang w:val="en-US" w:eastAsia="zh-CN"/>
              </w:rPr>
            </w:pPr>
            <w:r>
              <w:rPr>
                <w:rFonts w:hint="eastAsia"/>
                <w:vertAlign w:val="baseline"/>
                <w:lang w:val="en-US" w:eastAsia="zh-CN"/>
              </w:rPr>
              <w:t>2.本环节重点排查风险隐患，并制定整改方案，细化整改措施。</w:t>
            </w:r>
          </w:p>
        </w:tc>
      </w:tr>
    </w:tbl>
    <w:p>
      <w:pPr>
        <w:jc w:val="left"/>
        <w:rPr>
          <w:rFonts w:hint="eastAsia"/>
          <w:sz w:val="32"/>
          <w:szCs w:val="32"/>
          <w:lang w:val="en-US" w:eastAsia="zh-CN"/>
        </w:rPr>
      </w:pPr>
    </w:p>
    <w:p>
      <w:pPr>
        <w:jc w:val="left"/>
        <w:rPr>
          <w:rFonts w:hint="eastAsia"/>
          <w:b/>
          <w:bCs/>
          <w:sz w:val="32"/>
          <w:szCs w:val="32"/>
          <w:lang w:val="en-US" w:eastAsia="zh-CN"/>
        </w:rPr>
      </w:pPr>
      <w:r>
        <w:rPr>
          <w:rFonts w:hint="eastAsia"/>
          <w:b/>
          <w:bCs/>
          <w:sz w:val="32"/>
          <w:szCs w:val="32"/>
          <w:lang w:val="en-US" w:eastAsia="zh-CN"/>
        </w:rPr>
        <w:t>附件3</w:t>
      </w:r>
    </w:p>
    <w:p>
      <w:pPr>
        <w:jc w:val="center"/>
        <w:rPr>
          <w:rFonts w:hint="eastAsia"/>
          <w:b/>
          <w:bCs/>
          <w:sz w:val="32"/>
          <w:szCs w:val="32"/>
          <w:lang w:val="en-US" w:eastAsia="zh-CN"/>
        </w:rPr>
      </w:pPr>
      <w:r>
        <w:rPr>
          <w:rFonts w:hint="eastAsia"/>
          <w:b/>
          <w:bCs/>
          <w:sz w:val="32"/>
          <w:szCs w:val="32"/>
          <w:lang w:val="en-US" w:eastAsia="zh-CN"/>
        </w:rPr>
        <w:t xml:space="preserve"> 每月食用农产品安全调度会议纪要（参考模板）</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2220"/>
        <w:gridCol w:w="2347"/>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61" w:type="dxa"/>
            <w:noWrap w:val="0"/>
            <w:vAlign w:val="center"/>
          </w:tcPr>
          <w:p>
            <w:pPr>
              <w:jc w:val="center"/>
              <w:rPr>
                <w:rFonts w:hint="eastAsia"/>
                <w:vertAlign w:val="baseline"/>
                <w:lang w:val="en-US" w:eastAsia="zh-CN"/>
              </w:rPr>
            </w:pPr>
            <w:r>
              <w:rPr>
                <w:rFonts w:hint="eastAsia"/>
                <w:vertAlign w:val="baseline"/>
                <w:lang w:val="en-US" w:eastAsia="zh-CN"/>
              </w:rPr>
              <w:t>企业名称</w:t>
            </w:r>
          </w:p>
        </w:tc>
        <w:tc>
          <w:tcPr>
            <w:tcW w:w="6661" w:type="dxa"/>
            <w:gridSpan w:val="3"/>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861" w:type="dxa"/>
            <w:noWrap w:val="0"/>
            <w:vAlign w:val="center"/>
          </w:tcPr>
          <w:p>
            <w:pPr>
              <w:jc w:val="center"/>
              <w:rPr>
                <w:rFonts w:hint="eastAsia"/>
                <w:vertAlign w:val="baseline"/>
                <w:lang w:val="en-US" w:eastAsia="zh-CN"/>
              </w:rPr>
            </w:pPr>
            <w:r>
              <w:rPr>
                <w:rFonts w:hint="eastAsia"/>
                <w:vertAlign w:val="baseline"/>
                <w:lang w:val="en-US" w:eastAsia="zh-CN"/>
              </w:rPr>
              <w:t>会议时间</w:t>
            </w:r>
          </w:p>
        </w:tc>
        <w:tc>
          <w:tcPr>
            <w:tcW w:w="2220" w:type="dxa"/>
            <w:noWrap w:val="0"/>
            <w:vAlign w:val="center"/>
          </w:tcPr>
          <w:p>
            <w:pPr>
              <w:jc w:val="center"/>
              <w:rPr>
                <w:rFonts w:hint="eastAsia"/>
                <w:vertAlign w:val="baseline"/>
                <w:lang w:val="en-US" w:eastAsia="zh-CN"/>
              </w:rPr>
            </w:pPr>
          </w:p>
        </w:tc>
        <w:tc>
          <w:tcPr>
            <w:tcW w:w="2347" w:type="dxa"/>
            <w:noWrap w:val="0"/>
            <w:vAlign w:val="center"/>
          </w:tcPr>
          <w:p>
            <w:pPr>
              <w:jc w:val="center"/>
              <w:rPr>
                <w:rFonts w:hint="eastAsia"/>
                <w:vertAlign w:val="baseline"/>
                <w:lang w:val="en-US" w:eastAsia="zh-CN"/>
              </w:rPr>
            </w:pPr>
            <w:r>
              <w:rPr>
                <w:rFonts w:hint="eastAsia"/>
                <w:vertAlign w:val="baseline"/>
                <w:lang w:val="en-US" w:eastAsia="zh-CN"/>
              </w:rPr>
              <w:t>会议地点</w:t>
            </w:r>
          </w:p>
        </w:tc>
        <w:tc>
          <w:tcPr>
            <w:tcW w:w="2094"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61" w:type="dxa"/>
            <w:noWrap w:val="0"/>
            <w:vAlign w:val="center"/>
          </w:tcPr>
          <w:p>
            <w:pPr>
              <w:jc w:val="center"/>
              <w:rPr>
                <w:rFonts w:hint="eastAsia"/>
                <w:vertAlign w:val="baseline"/>
                <w:lang w:val="en-US" w:eastAsia="zh-CN"/>
              </w:rPr>
            </w:pPr>
            <w:r>
              <w:rPr>
                <w:rFonts w:hint="eastAsia"/>
                <w:vertAlign w:val="baseline"/>
                <w:lang w:val="en-US" w:eastAsia="zh-CN"/>
              </w:rPr>
              <w:t>主持人</w:t>
            </w:r>
          </w:p>
        </w:tc>
        <w:tc>
          <w:tcPr>
            <w:tcW w:w="2220" w:type="dxa"/>
            <w:noWrap w:val="0"/>
            <w:vAlign w:val="center"/>
          </w:tcPr>
          <w:p>
            <w:pPr>
              <w:jc w:val="center"/>
              <w:rPr>
                <w:rFonts w:hint="eastAsia"/>
                <w:vertAlign w:val="baseline"/>
                <w:lang w:val="en-US" w:eastAsia="zh-CN"/>
              </w:rPr>
            </w:pPr>
          </w:p>
        </w:tc>
        <w:tc>
          <w:tcPr>
            <w:tcW w:w="2347" w:type="dxa"/>
            <w:noWrap w:val="0"/>
            <w:vAlign w:val="center"/>
          </w:tcPr>
          <w:p>
            <w:pPr>
              <w:jc w:val="center"/>
              <w:rPr>
                <w:rFonts w:hint="eastAsia"/>
                <w:vertAlign w:val="baseline"/>
                <w:lang w:val="en-US" w:eastAsia="zh-CN"/>
              </w:rPr>
            </w:pPr>
            <w:r>
              <w:rPr>
                <w:rFonts w:hint="eastAsia"/>
                <w:vertAlign w:val="baseline"/>
                <w:lang w:val="en-US" w:eastAsia="zh-CN"/>
              </w:rPr>
              <w:t>记录人</w:t>
            </w:r>
          </w:p>
        </w:tc>
        <w:tc>
          <w:tcPr>
            <w:tcW w:w="2094"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861" w:type="dxa"/>
            <w:noWrap w:val="0"/>
            <w:vAlign w:val="center"/>
          </w:tcPr>
          <w:p>
            <w:pPr>
              <w:jc w:val="center"/>
              <w:rPr>
                <w:rFonts w:hint="eastAsia"/>
                <w:vertAlign w:val="baseline"/>
                <w:lang w:val="en-US" w:eastAsia="zh-CN"/>
              </w:rPr>
            </w:pPr>
            <w:r>
              <w:rPr>
                <w:rFonts w:hint="eastAsia"/>
                <w:vertAlign w:val="baseline"/>
                <w:lang w:val="en-US" w:eastAsia="zh-CN"/>
              </w:rPr>
              <w:t>参加人员</w:t>
            </w:r>
          </w:p>
        </w:tc>
        <w:tc>
          <w:tcPr>
            <w:tcW w:w="6661" w:type="dxa"/>
            <w:gridSpan w:val="3"/>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861" w:type="dxa"/>
            <w:noWrap w:val="0"/>
            <w:vAlign w:val="center"/>
          </w:tcPr>
          <w:p>
            <w:pPr>
              <w:jc w:val="center"/>
              <w:rPr>
                <w:rFonts w:hint="eastAsia"/>
                <w:vertAlign w:val="baseline"/>
                <w:lang w:val="en-US" w:eastAsia="zh-CN"/>
              </w:rPr>
            </w:pPr>
            <w:r>
              <w:rPr>
                <w:rFonts w:hint="eastAsia"/>
                <w:vertAlign w:val="baseline"/>
                <w:lang w:val="en-US" w:eastAsia="zh-CN"/>
              </w:rPr>
              <w:t>食品安全总体工作情况</w:t>
            </w:r>
          </w:p>
        </w:tc>
        <w:tc>
          <w:tcPr>
            <w:tcW w:w="6661" w:type="dxa"/>
            <w:gridSpan w:val="3"/>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861" w:type="dxa"/>
            <w:noWrap w:val="0"/>
            <w:vAlign w:val="center"/>
          </w:tcPr>
          <w:p>
            <w:pPr>
              <w:jc w:val="center"/>
              <w:rPr>
                <w:rFonts w:hint="eastAsia"/>
                <w:vertAlign w:val="baseline"/>
                <w:lang w:val="en-US" w:eastAsia="zh-CN"/>
              </w:rPr>
            </w:pPr>
            <w:r>
              <w:rPr>
                <w:rFonts w:hint="eastAsia"/>
                <w:vertAlign w:val="baseline"/>
                <w:lang w:val="en-US" w:eastAsia="zh-CN"/>
              </w:rPr>
              <w:t>本月食品安全风险隐患分析及整改情况</w:t>
            </w:r>
          </w:p>
        </w:tc>
        <w:tc>
          <w:tcPr>
            <w:tcW w:w="6661" w:type="dxa"/>
            <w:gridSpan w:val="3"/>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861" w:type="dxa"/>
            <w:noWrap w:val="0"/>
            <w:vAlign w:val="center"/>
          </w:tcPr>
          <w:p>
            <w:pPr>
              <w:jc w:val="center"/>
              <w:rPr>
                <w:rFonts w:hint="eastAsia"/>
                <w:vertAlign w:val="baseline"/>
                <w:lang w:val="en-US" w:eastAsia="zh-CN"/>
              </w:rPr>
            </w:pPr>
            <w:r>
              <w:rPr>
                <w:rFonts w:hint="eastAsia"/>
                <w:vertAlign w:val="baseline"/>
                <w:lang w:val="en-US" w:eastAsia="zh-CN"/>
              </w:rPr>
              <w:t>下月重点工作</w:t>
            </w:r>
          </w:p>
        </w:tc>
        <w:tc>
          <w:tcPr>
            <w:tcW w:w="6661" w:type="dxa"/>
            <w:gridSpan w:val="3"/>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trPr>
        <w:tc>
          <w:tcPr>
            <w:tcW w:w="8522" w:type="dxa"/>
            <w:gridSpan w:val="4"/>
            <w:noWrap w:val="0"/>
            <w:vAlign w:val="center"/>
          </w:tcPr>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食品安全总监签字（如配备）：</w:t>
            </w:r>
          </w:p>
          <w:p>
            <w:pPr>
              <w:jc w:val="both"/>
              <w:rPr>
                <w:rFonts w:hint="eastAsia"/>
                <w:vertAlign w:val="baseline"/>
                <w:lang w:val="en-US" w:eastAsia="zh-CN"/>
              </w:rPr>
            </w:pPr>
          </w:p>
          <w:p>
            <w:pPr>
              <w:ind w:firstLine="1260" w:firstLineChars="600"/>
              <w:jc w:val="both"/>
              <w:rPr>
                <w:rFonts w:hint="eastAsia"/>
                <w:vertAlign w:val="baseline"/>
                <w:lang w:val="en-US" w:eastAsia="zh-CN"/>
              </w:rPr>
            </w:pPr>
            <w:r>
              <w:rPr>
                <w:rFonts w:hint="eastAsia"/>
                <w:vertAlign w:val="baseline"/>
                <w:lang w:val="en-US" w:eastAsia="zh-CN"/>
              </w:rPr>
              <w:t>年    月    日</w:t>
            </w:r>
          </w:p>
          <w:p>
            <w:pPr>
              <w:ind w:firstLine="1260" w:firstLineChars="600"/>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主要负责人签字：</w:t>
            </w:r>
          </w:p>
          <w:p>
            <w:pPr>
              <w:jc w:val="both"/>
              <w:rPr>
                <w:rFonts w:hint="eastAsia"/>
                <w:vertAlign w:val="baseline"/>
                <w:lang w:val="en-US" w:eastAsia="zh-CN"/>
              </w:rPr>
            </w:pPr>
          </w:p>
          <w:p>
            <w:pPr>
              <w:ind w:firstLine="1260" w:firstLineChars="600"/>
              <w:jc w:val="both"/>
              <w:rPr>
                <w:rFonts w:hint="eastAsia"/>
                <w:vertAlign w:val="baseline"/>
                <w:lang w:val="en-US" w:eastAsia="zh-CN"/>
              </w:rPr>
            </w:pPr>
            <w:r>
              <w:rPr>
                <w:rFonts w:hint="eastAsia"/>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522" w:type="dxa"/>
            <w:gridSpan w:val="4"/>
            <w:noWrap w:val="0"/>
            <w:vAlign w:val="center"/>
          </w:tcPr>
          <w:p>
            <w:pPr>
              <w:ind w:firstLine="420" w:firstLineChars="200"/>
              <w:jc w:val="left"/>
              <w:rPr>
                <w:rFonts w:hint="eastAsia"/>
                <w:vertAlign w:val="baseline"/>
                <w:lang w:val="en-US" w:eastAsia="zh-CN"/>
              </w:rPr>
            </w:pPr>
            <w:r>
              <w:rPr>
                <w:rFonts w:hint="eastAsia"/>
                <w:vertAlign w:val="baseline"/>
                <w:lang w:val="en-US" w:eastAsia="zh-CN"/>
              </w:rPr>
              <w:t>注：本环节重点对食品安全总监、食品安全员履职情况进行评定和考核。</w:t>
            </w:r>
          </w:p>
        </w:tc>
      </w:tr>
    </w:tbl>
    <w:p>
      <w:pPr>
        <w:jc w:val="center"/>
        <w:rPr>
          <w:rFonts w:hint="eastAsia"/>
          <w:lang w:val="en-US" w:eastAsia="zh-CN"/>
        </w:rPr>
      </w:pPr>
    </w:p>
    <w:p>
      <w:pPr>
        <w:rPr>
          <w:rFonts w:hint="eastAsia" w:ascii="仿宋" w:hAnsi="仿宋" w:eastAsia="仿宋" w:cs="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Helvetica">
    <w:altName w:val="Liberation Sans"/>
    <w:panose1 w:val="020B0604020202020204"/>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YjBjNTA1MjlkMzQ4ZWQ1MWYyYzU4MWFiMmE4NmEifQ=="/>
  </w:docVars>
  <w:rsids>
    <w:rsidRoot w:val="3B265309"/>
    <w:rsid w:val="00081ADB"/>
    <w:rsid w:val="00112704"/>
    <w:rsid w:val="00121BDF"/>
    <w:rsid w:val="00277CDC"/>
    <w:rsid w:val="00295EA2"/>
    <w:rsid w:val="003C0B41"/>
    <w:rsid w:val="003C1EEA"/>
    <w:rsid w:val="00436941"/>
    <w:rsid w:val="004B5E67"/>
    <w:rsid w:val="0065753E"/>
    <w:rsid w:val="006F7BE2"/>
    <w:rsid w:val="007C0AD3"/>
    <w:rsid w:val="007E3094"/>
    <w:rsid w:val="007F0628"/>
    <w:rsid w:val="007F6619"/>
    <w:rsid w:val="00837817"/>
    <w:rsid w:val="008756ED"/>
    <w:rsid w:val="009605B6"/>
    <w:rsid w:val="009F2EBE"/>
    <w:rsid w:val="00B62380"/>
    <w:rsid w:val="00CF7D23"/>
    <w:rsid w:val="00D2350C"/>
    <w:rsid w:val="00D66AA9"/>
    <w:rsid w:val="00E73E09"/>
    <w:rsid w:val="00F32287"/>
    <w:rsid w:val="00F70DCB"/>
    <w:rsid w:val="077154C3"/>
    <w:rsid w:val="07900F30"/>
    <w:rsid w:val="0A6A3EF6"/>
    <w:rsid w:val="0AE7620F"/>
    <w:rsid w:val="11000F55"/>
    <w:rsid w:val="14887A48"/>
    <w:rsid w:val="16DA6555"/>
    <w:rsid w:val="1F277339"/>
    <w:rsid w:val="23D075EE"/>
    <w:rsid w:val="25FF3236"/>
    <w:rsid w:val="27486D81"/>
    <w:rsid w:val="284769FF"/>
    <w:rsid w:val="29000AB6"/>
    <w:rsid w:val="2A87432F"/>
    <w:rsid w:val="2F9B0EAC"/>
    <w:rsid w:val="300E23B2"/>
    <w:rsid w:val="301037B7"/>
    <w:rsid w:val="33D80A95"/>
    <w:rsid w:val="36592B9B"/>
    <w:rsid w:val="3ADD232D"/>
    <w:rsid w:val="3B265309"/>
    <w:rsid w:val="3B8561E0"/>
    <w:rsid w:val="3CD967E3"/>
    <w:rsid w:val="3D972602"/>
    <w:rsid w:val="3E171CB9"/>
    <w:rsid w:val="42741941"/>
    <w:rsid w:val="43FB56B5"/>
    <w:rsid w:val="44204216"/>
    <w:rsid w:val="45765517"/>
    <w:rsid w:val="49A16872"/>
    <w:rsid w:val="4A0D5411"/>
    <w:rsid w:val="4AC06692"/>
    <w:rsid w:val="4E2F4B6D"/>
    <w:rsid w:val="54902503"/>
    <w:rsid w:val="55432F3C"/>
    <w:rsid w:val="56FC33A3"/>
    <w:rsid w:val="581B6ABF"/>
    <w:rsid w:val="5B694D7F"/>
    <w:rsid w:val="5D172CE4"/>
    <w:rsid w:val="5D2052B0"/>
    <w:rsid w:val="5DBC1D3C"/>
    <w:rsid w:val="5F69359F"/>
    <w:rsid w:val="5F7C7862"/>
    <w:rsid w:val="6B514C91"/>
    <w:rsid w:val="6B6D4417"/>
    <w:rsid w:val="6B6E8584"/>
    <w:rsid w:val="6E753212"/>
    <w:rsid w:val="6EFBEB85"/>
    <w:rsid w:val="6F6E31AE"/>
    <w:rsid w:val="712565D7"/>
    <w:rsid w:val="725E5A3F"/>
    <w:rsid w:val="7263FF57"/>
    <w:rsid w:val="7A2078E6"/>
    <w:rsid w:val="7BFC15CB"/>
    <w:rsid w:val="7DAB6DDC"/>
    <w:rsid w:val="7E065A9A"/>
    <w:rsid w:val="7F7FE270"/>
    <w:rsid w:val="7FEDF856"/>
    <w:rsid w:val="B7E99E77"/>
    <w:rsid w:val="DFFCE4DD"/>
    <w:rsid w:val="E73FCCC6"/>
    <w:rsid w:val="F7AEB51C"/>
    <w:rsid w:val="FC7A47F7"/>
    <w:rsid w:val="FCDFACB5"/>
    <w:rsid w:val="FCFEBDB1"/>
    <w:rsid w:val="FE668BF0"/>
    <w:rsid w:val="FFFB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0"/>
    <w:rPr>
      <w:rFonts w:asciiTheme="minorHAnsi" w:hAnsiTheme="minorHAnsi" w:eastAsiaTheme="minorEastAsia" w:cstheme="minorBidi"/>
      <w:kern w:val="2"/>
      <w:sz w:val="18"/>
      <w:szCs w:val="18"/>
    </w:rPr>
  </w:style>
  <w:style w:type="character" w:customStyle="1" w:styleId="10">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3806</Words>
  <Characters>3819</Characters>
  <Lines>23</Lines>
  <Paragraphs>6</Paragraphs>
  <TotalTime>1</TotalTime>
  <ScaleCrop>false</ScaleCrop>
  <LinksUpToDate>false</LinksUpToDate>
  <CharactersWithSpaces>3917</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2022-09-13T23:30:00Z</dcterms:created>
  <dc:creator>Administrator</dc:creator>
  <cp:lastModifiedBy>greatwall</cp:lastModifiedBy>
  <cp:lastPrinted>2022-11-11T03:51:00Z</cp:lastPrinted>
  <dcterms:modified xsi:type="dcterms:W3CDTF">2023-02-15T09:27:37Z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1BECB385508641DC9CFA7A0B44DF4A58</vt:lpwstr>
  </property>
</Properties>
</file>