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hAnsi="宋体"/>
          <w:sz w:val="32"/>
          <w:szCs w:val="32"/>
        </w:rPr>
      </w:pPr>
    </w:p>
    <w:p>
      <w:pPr>
        <w:rPr>
          <w:rFonts w:hint="eastAsia" w:hAnsi="宋体"/>
          <w:sz w:val="28"/>
          <w:szCs w:val="28"/>
        </w:rPr>
      </w:pPr>
    </w:p>
    <w:p>
      <w:pPr>
        <w:spacing w:line="1000" w:lineRule="exact"/>
        <w:jc w:val="center"/>
        <w:rPr>
          <w:rFonts w:hint="eastAsia" w:ascii="方正小标宋简体" w:hAnsi="文星标宋" w:eastAsia="方正小标宋简体"/>
          <w:color w:val="FF0000"/>
          <w:spacing w:val="-24"/>
          <w:w w:val="53"/>
          <w:sz w:val="82"/>
          <w:szCs w:val="82"/>
        </w:rPr>
      </w:pPr>
      <w:r>
        <w:rPr>
          <w:rFonts w:hint="eastAsia" w:ascii="方正小标宋简体" w:hAnsi="文星标宋" w:eastAsia="方正小标宋简体"/>
          <w:color w:val="FF0000"/>
          <w:spacing w:val="-24"/>
          <w:w w:val="53"/>
          <w:sz w:val="82"/>
          <w:szCs w:val="82"/>
        </w:rPr>
        <w:t>平顶山市人民政府质量强市工作领导小组办公室文件</w:t>
      </w:r>
    </w:p>
    <w:p>
      <w:pPr>
        <w:spacing w:line="660" w:lineRule="exact"/>
        <w:jc w:val="center"/>
        <w:rPr>
          <w:rFonts w:hint="eastAsia" w:hAnsi="宋体"/>
          <w:sz w:val="32"/>
          <w:szCs w:val="32"/>
        </w:rPr>
      </w:pPr>
    </w:p>
    <w:p>
      <w:pPr>
        <w:ind w:firstLine="320" w:firstLineChars="100"/>
        <w:jc w:val="center"/>
        <w:rPr>
          <w:rFonts w:hint="eastAsia" w:ascii="仿宋_GB2312" w:hAnsi="宋体" w:eastAsia="仿宋_GB2312"/>
          <w:b/>
          <w:sz w:val="32"/>
          <w:szCs w:val="32"/>
        </w:rPr>
      </w:pPr>
      <w:r>
        <w:rPr>
          <w:rFonts w:hint="eastAsia" w:ascii="仿宋_GB2312" w:hAnsi="宋体" w:eastAsia="仿宋_GB2312"/>
          <w:sz w:val="32"/>
          <w:szCs w:val="32"/>
        </w:rPr>
        <w:t>平质强办〔202</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val="en-US" w:eastAsia="zh-CN"/>
        </w:rPr>
        <w:t>1</w:t>
      </w:r>
      <w:r>
        <w:rPr>
          <w:rFonts w:hint="eastAsia" w:ascii="仿宋_GB2312" w:hAnsi="宋体" w:eastAsia="仿宋_GB2312"/>
          <w:sz w:val="32"/>
          <w:szCs w:val="32"/>
        </w:rPr>
        <w:t>号</w:t>
      </w:r>
    </w:p>
    <w:p>
      <w:pPr>
        <w:spacing w:line="900" w:lineRule="exact"/>
        <w:jc w:val="center"/>
        <w:rPr>
          <w:rFonts w:hint="eastAsia" w:hAnsi="宋体"/>
          <w:sz w:val="36"/>
          <w:szCs w:val="36"/>
        </w:rPr>
      </w:pPr>
      <w:r>
        <w:rPr>
          <w:rFonts w:hint="eastAsia" w:hAnsi="宋体"/>
          <w:sz w:val="36"/>
          <w:szCs w:val="3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96520</wp:posOffset>
                </wp:positionV>
                <wp:extent cx="5715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6pt;height:0pt;width:450pt;z-index:251660288;mso-width-relative:page;mso-height-relative:page;" filled="f" stroked="t" coordsize="21600,21600" o:gfxdata="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QpQrtIAAAAGAQAADwAAAAAAAAABACAAAAAiAAAAZHJzL2Rvd25yZXYueG1sUEsBAhQAFAAA&#10;AAgAh07iQOb0hcn1AQAA5QMAAA4AAAAAAAAAAQAgAAAAIQEAAGRycy9lMm9Eb2MueG1sUEsFBgAA&#10;AAAGAAYAWQEAAIgFAAAAAA==&#10;">
                <v:fill on="f" focussize="0,0"/>
                <v:stroke weight="1.25pt" color="#FF0000" joinstyle="round"/>
                <v:imagedata o:title=""/>
                <o:lock v:ext="edit" aspectratio="f"/>
              </v:line>
            </w:pict>
          </mc:Fallback>
        </mc:AlternateContent>
      </w:r>
    </w:p>
    <w:p>
      <w:pPr>
        <w:pStyle w:val="3"/>
        <w:keepNext w:val="0"/>
        <w:keepLines w:val="0"/>
        <w:pageBreakBefore w:val="0"/>
        <w:widowControl w:val="0"/>
        <w:kinsoku/>
        <w:wordWrap/>
        <w:overflowPunct/>
        <w:topLinePunct w:val="0"/>
        <w:autoSpaceDE w:val="0"/>
        <w:autoSpaceDN w:val="0"/>
        <w:bidi w:val="0"/>
        <w:adjustRightInd/>
        <w:snapToGrid/>
        <w:spacing w:after="0" w:line="572" w:lineRule="exact"/>
        <w:jc w:val="center"/>
        <w:textAlignment w:val="auto"/>
        <w:rPr>
          <w:rFonts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20"/>
          <w:sz w:val="44"/>
          <w:szCs w:val="44"/>
          <w:lang w:eastAsia="zh-CN"/>
        </w:rPr>
        <w:t>平顶山市人民政府质量强市工作领导小组办公室</w:t>
      </w:r>
    </w:p>
    <w:p>
      <w:pPr>
        <w:pStyle w:val="3"/>
        <w:keepNext w:val="0"/>
        <w:keepLines w:val="0"/>
        <w:pageBreakBefore w:val="0"/>
        <w:widowControl w:val="0"/>
        <w:kinsoku/>
        <w:wordWrap/>
        <w:overflowPunct/>
        <w:topLinePunct w:val="0"/>
        <w:autoSpaceDE w:val="0"/>
        <w:autoSpaceDN w:val="0"/>
        <w:bidi w:val="0"/>
        <w:adjustRightInd/>
        <w:snapToGrid/>
        <w:spacing w:after="0" w:line="572" w:lineRule="exact"/>
        <w:jc w:val="center"/>
        <w:textAlignment w:val="auto"/>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20"/>
          <w:sz w:val="44"/>
          <w:szCs w:val="44"/>
          <w:lang w:eastAsia="zh-CN"/>
        </w:rPr>
        <w:t>关于做好迎接20</w:t>
      </w:r>
      <w:r>
        <w:rPr>
          <w:rFonts w:hint="eastAsia" w:ascii="方正小标宋简体" w:hAnsi="方正小标宋简体" w:eastAsia="方正小标宋简体" w:cs="方正小标宋简体"/>
          <w:spacing w:val="-20"/>
          <w:sz w:val="44"/>
          <w:szCs w:val="44"/>
          <w:lang w:val="en-US" w:eastAsia="zh-CN"/>
        </w:rPr>
        <w:t>21</w:t>
      </w:r>
      <w:r>
        <w:rPr>
          <w:rFonts w:hint="eastAsia" w:ascii="方正小标宋简体" w:hAnsi="方正小标宋简体" w:eastAsia="方正小标宋简体" w:cs="方正小标宋简体"/>
          <w:spacing w:val="-20"/>
          <w:sz w:val="44"/>
          <w:szCs w:val="44"/>
          <w:lang w:eastAsia="zh-CN"/>
        </w:rPr>
        <w:t>年度省政府对市政府</w:t>
      </w:r>
    </w:p>
    <w:p>
      <w:pPr>
        <w:pStyle w:val="3"/>
        <w:keepNext w:val="0"/>
        <w:keepLines w:val="0"/>
        <w:pageBreakBefore w:val="0"/>
        <w:widowControl w:val="0"/>
        <w:kinsoku/>
        <w:wordWrap/>
        <w:overflowPunct/>
        <w:topLinePunct w:val="0"/>
        <w:autoSpaceDE w:val="0"/>
        <w:autoSpaceDN w:val="0"/>
        <w:bidi w:val="0"/>
        <w:adjustRightInd/>
        <w:snapToGrid/>
        <w:spacing w:after="0" w:line="572" w:lineRule="exact"/>
        <w:jc w:val="center"/>
        <w:textAlignment w:val="auto"/>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20"/>
          <w:sz w:val="44"/>
          <w:szCs w:val="44"/>
          <w:lang w:eastAsia="zh-CN"/>
        </w:rPr>
        <w:t>质量工作考核的通知</w:t>
      </w:r>
    </w:p>
    <w:p>
      <w:pPr>
        <w:pStyle w:val="3"/>
        <w:keepNext w:val="0"/>
        <w:keepLines w:val="0"/>
        <w:pageBreakBefore w:val="0"/>
        <w:widowControl w:val="0"/>
        <w:kinsoku/>
        <w:wordWrap/>
        <w:overflowPunct/>
        <w:topLinePunct w:val="0"/>
        <w:bidi w:val="0"/>
        <w:adjustRightInd/>
        <w:snapToGrid/>
        <w:spacing w:after="0" w:line="560" w:lineRule="exact"/>
        <w:jc w:val="center"/>
        <w:textAlignment w:val="auto"/>
        <w:rPr>
          <w:rFonts w:ascii="方正小标宋简体" w:hAnsi="方正小标宋简体" w:eastAsia="方正小标宋简体" w:cs="方正小标宋简体"/>
          <w:sz w:val="36"/>
          <w:szCs w:val="36"/>
          <w:lang w:eastAsia="zh-CN"/>
        </w:rPr>
      </w:pPr>
    </w:p>
    <w:p>
      <w:pPr>
        <w:pStyle w:val="3"/>
        <w:keepNext w:val="0"/>
        <w:keepLines w:val="0"/>
        <w:pageBreakBefore w:val="0"/>
        <w:widowControl w:val="0"/>
        <w:kinsoku/>
        <w:wordWrap/>
        <w:overflowPunct/>
        <w:topLinePunct w:val="0"/>
        <w:bidi w:val="0"/>
        <w:adjustRightInd/>
        <w:snapToGrid/>
        <w:spacing w:after="0" w:line="560" w:lineRule="exact"/>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市工业和信息化局、公安局、住房城乡建设局、交通运输局、水利局、商务局、文化广电和旅游局、卫生健康委员会、农业农村局、教育体育局、</w:t>
      </w:r>
      <w:r>
        <w:rPr>
          <w:rFonts w:hint="eastAsia" w:ascii="仿宋_GB2312" w:hAnsi="仿宋_GB2312" w:eastAsia="仿宋_GB2312" w:cs="仿宋_GB2312"/>
          <w:sz w:val="32"/>
          <w:szCs w:val="32"/>
          <w:u w:val="none" w:color="auto"/>
          <w:lang w:eastAsia="zh-CN"/>
        </w:rPr>
        <w:t>无线电管理局、</w:t>
      </w:r>
      <w:r>
        <w:rPr>
          <w:rFonts w:hint="eastAsia" w:ascii="仿宋_GB2312" w:hAnsi="仿宋_GB2312" w:eastAsia="仿宋_GB2312" w:cs="仿宋_GB2312"/>
          <w:sz w:val="32"/>
          <w:szCs w:val="32"/>
          <w:lang w:eastAsia="zh-CN"/>
        </w:rPr>
        <w:t>平顶山海关、市场监督管理局：</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w:t>
      </w:r>
      <w:r>
        <w:rPr>
          <w:rFonts w:hint="eastAsia" w:ascii="仿宋_GB2312" w:hAnsi="仿宋" w:eastAsia="仿宋_GB2312" w:cs="仿宋"/>
          <w:sz w:val="32"/>
          <w:szCs w:val="32"/>
          <w:lang w:eastAsia="zh-CN"/>
        </w:rPr>
        <w:t>《河南省人民政府办公厅关于印发河南省质量工作考核实施方案的通知》（豫政办</w:t>
      </w:r>
      <w:r>
        <w:rPr>
          <w:rFonts w:hint="eastAsia" w:ascii="仿宋_GB2312" w:hAnsi="宋体" w:eastAsia="仿宋_GB2312"/>
          <w:sz w:val="32"/>
          <w:szCs w:val="32"/>
          <w:lang w:eastAsia="zh-CN"/>
        </w:rPr>
        <w:t>〔</w:t>
      </w:r>
      <w:r>
        <w:rPr>
          <w:rFonts w:hint="eastAsia" w:ascii="仿宋_GB2312" w:eastAsia="仿宋_GB2312"/>
          <w:sz w:val="32"/>
          <w:szCs w:val="32"/>
          <w:lang w:eastAsia="zh-CN"/>
        </w:rPr>
        <w:t>20</w:t>
      </w:r>
      <w:r>
        <w:rPr>
          <w:rFonts w:hint="eastAsia" w:ascii="仿宋_GB2312" w:eastAsia="仿宋_GB2312"/>
          <w:sz w:val="32"/>
          <w:szCs w:val="32"/>
          <w:lang w:val="en-US" w:eastAsia="zh-CN"/>
        </w:rPr>
        <w:t>14</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号</w:t>
      </w:r>
      <w:r>
        <w:rPr>
          <w:rFonts w:hint="eastAsia" w:ascii="仿宋_GB2312" w:hAnsi="仿宋" w:eastAsia="仿宋_GB2312" w:cs="仿宋"/>
          <w:sz w:val="32"/>
          <w:szCs w:val="32"/>
          <w:lang w:eastAsia="zh-CN"/>
        </w:rPr>
        <w:t>）和《河南省质量强省战略工作领导小组办公室关于印发</w:t>
      </w:r>
      <w:r>
        <w:rPr>
          <w:rFonts w:hint="eastAsia" w:ascii="仿宋_GB2312" w:hAnsi="仿宋" w:eastAsia="仿宋_GB2312" w:cs="仿宋"/>
          <w:sz w:val="32"/>
          <w:szCs w:val="32"/>
          <w:lang w:val="en-US" w:eastAsia="zh-CN"/>
        </w:rPr>
        <w:t>&lt;</w:t>
      </w:r>
      <w:r>
        <w:rPr>
          <w:rFonts w:hint="eastAsia" w:ascii="仿宋_GB2312" w:hAnsi="仿宋" w:eastAsia="仿宋_GB2312" w:cs="仿宋"/>
          <w:sz w:val="32"/>
          <w:szCs w:val="32"/>
          <w:lang w:eastAsia="zh-CN"/>
        </w:rPr>
        <w:t>河南省</w:t>
      </w:r>
      <w:r>
        <w:rPr>
          <w:rFonts w:hint="eastAsia" w:ascii="仿宋_GB2312" w:hAnsi="仿宋" w:eastAsia="仿宋_GB2312" w:cs="仿宋"/>
          <w:sz w:val="32"/>
          <w:szCs w:val="32"/>
          <w:lang w:val="en-US" w:eastAsia="zh-CN"/>
        </w:rPr>
        <w:t>2021</w:t>
      </w:r>
      <w:bookmarkStart w:id="94" w:name="_GoBack"/>
      <w:bookmarkEnd w:id="94"/>
      <w:r>
        <w:rPr>
          <w:rFonts w:hint="eastAsia" w:ascii="仿宋_GB2312" w:hAnsi="仿宋" w:eastAsia="仿宋_GB2312" w:cs="仿宋"/>
          <w:sz w:val="32"/>
          <w:szCs w:val="32"/>
          <w:lang w:val="en-US" w:eastAsia="zh-CN"/>
        </w:rPr>
        <w:t>年度政府质量工作考核方案&gt;</w:t>
      </w:r>
      <w:r>
        <w:rPr>
          <w:rFonts w:hint="eastAsia" w:ascii="仿宋_GB2312" w:hAnsi="仿宋" w:eastAsia="仿宋_GB2312" w:cs="仿宋"/>
          <w:sz w:val="32"/>
          <w:szCs w:val="32"/>
          <w:lang w:eastAsia="zh-CN"/>
        </w:rPr>
        <w:t>的通知》（豫质强办</w:t>
      </w:r>
      <w:r>
        <w:rPr>
          <w:rFonts w:hint="eastAsia" w:ascii="仿宋_GB2312" w:hAnsi="宋体" w:eastAsia="仿宋_GB2312"/>
          <w:sz w:val="32"/>
          <w:szCs w:val="32"/>
          <w:lang w:eastAsia="zh-CN"/>
        </w:rPr>
        <w:t>〔</w:t>
      </w:r>
      <w:r>
        <w:rPr>
          <w:rFonts w:hint="eastAsia" w:ascii="仿宋_GB2312" w:hAnsi="仿宋" w:eastAsia="仿宋_GB2312" w:cs="仿宋"/>
          <w:sz w:val="32"/>
          <w:szCs w:val="32"/>
          <w:lang w:val="en-US" w:eastAsia="zh-CN"/>
        </w:rPr>
        <w:t>2021</w:t>
      </w:r>
      <w:r>
        <w:rPr>
          <w:rFonts w:hint="eastAsia" w:ascii="仿宋_GB2312" w:hAnsi="宋体" w:eastAsia="仿宋_GB2312"/>
          <w:sz w:val="32"/>
          <w:szCs w:val="32"/>
          <w:lang w:eastAsia="zh-CN"/>
        </w:rPr>
        <w:t>〕</w:t>
      </w:r>
      <w:r>
        <w:rPr>
          <w:rFonts w:hint="eastAsia" w:ascii="仿宋_GB2312" w:hAnsi="仿宋" w:eastAsia="仿宋_GB2312" w:cs="仿宋"/>
          <w:sz w:val="32"/>
          <w:szCs w:val="32"/>
          <w:lang w:val="en-US" w:eastAsia="zh-CN"/>
        </w:rPr>
        <w:t>3号</w:t>
      </w:r>
      <w:r>
        <w:rPr>
          <w:rFonts w:hint="eastAsia" w:ascii="仿宋_GB2312" w:hAnsi="仿宋" w:eastAsia="仿宋_GB2312" w:cs="仿宋"/>
          <w:sz w:val="32"/>
          <w:szCs w:val="32"/>
          <w:lang w:eastAsia="zh-CN"/>
        </w:rPr>
        <w:t>）</w:t>
      </w:r>
      <w:r>
        <w:rPr>
          <w:rFonts w:hint="eastAsia" w:ascii="仿宋_GB2312" w:hAnsi="宋体" w:eastAsia="仿宋_GB2312"/>
          <w:sz w:val="32"/>
          <w:szCs w:val="32"/>
          <w:lang w:eastAsia="zh-CN"/>
        </w:rPr>
        <w:t>要求</w:t>
      </w:r>
      <w:r>
        <w:rPr>
          <w:rFonts w:hint="eastAsia" w:ascii="仿宋_GB2312" w:hAnsi="仿宋" w:eastAsia="仿宋_GB2312" w:cs="仿宋"/>
          <w:sz w:val="32"/>
          <w:szCs w:val="32"/>
          <w:lang w:eastAsia="zh-CN"/>
        </w:rPr>
        <w:t>，</w:t>
      </w:r>
      <w:r>
        <w:rPr>
          <w:rFonts w:hint="eastAsia" w:ascii="仿宋_GB2312" w:hAnsi="仿宋_GB2312" w:eastAsia="仿宋_GB2312" w:cs="仿宋_GB2312"/>
          <w:sz w:val="32"/>
          <w:szCs w:val="32"/>
          <w:lang w:eastAsia="zh-CN"/>
        </w:rPr>
        <w:t>决定开展20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年度质量工作考核。为认真做好我市的迎接考核工作，按照市政府要求，现将有关事项通知如下：</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jc w:val="both"/>
        <w:textAlignment w:val="auto"/>
        <w:rPr>
          <w:rFonts w:ascii="黑体" w:hAnsi="黑体" w:eastAsia="黑体" w:cs="黑体"/>
          <w:sz w:val="32"/>
          <w:szCs w:val="32"/>
          <w:lang w:eastAsia="zh-CN"/>
        </w:rPr>
      </w:pPr>
      <w:r>
        <w:rPr>
          <w:rFonts w:hint="eastAsia" w:ascii="黑体" w:hAnsi="黑体" w:eastAsia="黑体" w:cs="黑体"/>
          <w:sz w:val="32"/>
          <w:szCs w:val="32"/>
          <w:lang w:eastAsia="zh-CN"/>
        </w:rPr>
        <w:t>一、切实落实市直各单位的迎考工作责任</w:t>
      </w:r>
    </w:p>
    <w:p>
      <w:pPr>
        <w:pStyle w:val="3"/>
        <w:keepNext w:val="0"/>
        <w:keepLines w:val="0"/>
        <w:pageBreakBefore w:val="0"/>
        <w:widowControl w:val="0"/>
        <w:kinsoku/>
        <w:wordWrap/>
        <w:overflowPunct/>
        <w:topLinePunct w:val="0"/>
        <w:bidi w:val="0"/>
        <w:adjustRightInd/>
        <w:snapToGrid/>
        <w:spacing w:after="0" w:line="560" w:lineRule="exact"/>
        <w:ind w:firstLine="643" w:firstLineChars="200"/>
        <w:jc w:val="both"/>
        <w:textAlignment w:val="auto"/>
        <w:rPr>
          <w:rFonts w:hint="eastAsia" w:ascii="楷体" w:hAnsi="楷体" w:eastAsia="楷体" w:cs="楷体_GB2312"/>
          <w:b/>
          <w:bCs/>
          <w:sz w:val="32"/>
          <w:szCs w:val="32"/>
          <w:lang w:eastAsia="zh-CN"/>
        </w:rPr>
      </w:pPr>
      <w:r>
        <w:rPr>
          <w:rFonts w:hint="eastAsia" w:ascii="楷体" w:hAnsi="楷体" w:eastAsia="楷体" w:cs="楷体_GB2312"/>
          <w:b/>
          <w:bCs/>
          <w:sz w:val="32"/>
          <w:szCs w:val="32"/>
          <w:lang w:eastAsia="zh-CN"/>
        </w:rPr>
        <w:t>（一）省政府考核内容和程序。</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年度省政府考核范围为各省辖市和直管县（市）人民政府20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度的质量工作开展情况。考核要点共17项，涵盖质量水平状况、质量政策体系、质量安全监管、质量促进措施、质量基础设施等5个领域。考核内容涉及农产品、农资、消费品、特种设备、房屋市政工程、交通工程、水利工程、旅游、教育、医疗等。考核指标按照定量与定性相结合、材料与核查相结合、横比与纵比相结合设置，突出消费者、市场主体获得感和满意度。考核方式实行自我评价、部门打分、调研核查、第三方评价和综合考评相结合。考核程序包括自我评价与公示、调研核查、综合考评、报批与通报等4个环节。</w:t>
      </w:r>
    </w:p>
    <w:p>
      <w:pPr>
        <w:pStyle w:val="3"/>
        <w:keepNext w:val="0"/>
        <w:keepLines w:val="0"/>
        <w:pageBreakBefore w:val="0"/>
        <w:widowControl w:val="0"/>
        <w:numPr>
          <w:ilvl w:val="0"/>
          <w:numId w:val="1"/>
        </w:numPr>
        <w:kinsoku/>
        <w:wordWrap/>
        <w:overflowPunct/>
        <w:topLinePunct w:val="0"/>
        <w:bidi w:val="0"/>
        <w:adjustRightInd/>
        <w:snapToGrid/>
        <w:spacing w:after="0" w:line="560" w:lineRule="exact"/>
        <w:ind w:firstLine="643" w:firstLineChars="200"/>
        <w:jc w:val="both"/>
        <w:textAlignment w:val="auto"/>
        <w:rPr>
          <w:rFonts w:hint="eastAsia" w:ascii="楷体" w:hAnsi="楷体" w:eastAsia="楷体" w:cs="仿宋_GB2312"/>
          <w:b/>
          <w:sz w:val="32"/>
          <w:szCs w:val="32"/>
          <w:lang w:eastAsia="zh-CN"/>
        </w:rPr>
      </w:pPr>
      <w:r>
        <w:rPr>
          <w:rFonts w:hint="eastAsia" w:ascii="楷体" w:hAnsi="楷体" w:eastAsia="楷体" w:cs="楷体_GB2312"/>
          <w:b/>
          <w:bCs/>
          <w:sz w:val="32"/>
          <w:szCs w:val="32"/>
          <w:lang w:eastAsia="zh-CN"/>
        </w:rPr>
        <w:t>市直各单位迎考责任分工</w:t>
      </w:r>
      <w:r>
        <w:rPr>
          <w:rFonts w:hint="eastAsia" w:ascii="楷体" w:hAnsi="楷体" w:eastAsia="楷体" w:cs="仿宋_GB2312"/>
          <w:b/>
          <w:sz w:val="32"/>
          <w:szCs w:val="32"/>
          <w:lang w:eastAsia="zh-CN"/>
        </w:rPr>
        <w:t>。</w:t>
      </w:r>
    </w:p>
    <w:p>
      <w:pPr>
        <w:pStyle w:val="3"/>
        <w:keepNext w:val="0"/>
        <w:keepLines w:val="0"/>
        <w:pageBreakBefore w:val="0"/>
        <w:widowControl w:val="0"/>
        <w:numPr>
          <w:ilvl w:val="0"/>
          <w:numId w:val="0"/>
        </w:numPr>
        <w:kinsoku/>
        <w:wordWrap/>
        <w:overflowPunct/>
        <w:topLinePunct w:val="0"/>
        <w:bidi w:val="0"/>
        <w:adjustRightInd/>
        <w:snapToGrid/>
        <w:spacing w:after="0" w:line="560" w:lineRule="exact"/>
        <w:ind w:firstLine="64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为做好我市本次迎考的材料报送等相关工作，市质量强市工作领导小组办公室根据</w:t>
      </w:r>
      <w:r>
        <w:rPr>
          <w:rFonts w:hint="eastAsia" w:ascii="仿宋_GB2312" w:hAnsi="仿宋" w:eastAsia="仿宋_GB2312" w:cs="仿宋"/>
          <w:sz w:val="32"/>
          <w:szCs w:val="32"/>
          <w:lang w:eastAsia="zh-CN"/>
        </w:rPr>
        <w:t>《河南省质量强省战略工作领导小组办公室关于印发</w:t>
      </w:r>
      <w:r>
        <w:rPr>
          <w:rFonts w:hint="eastAsia" w:ascii="仿宋_GB2312" w:hAnsi="仿宋" w:eastAsia="仿宋_GB2312" w:cs="仿宋"/>
          <w:sz w:val="32"/>
          <w:szCs w:val="32"/>
          <w:lang w:val="en-US" w:eastAsia="zh-CN"/>
        </w:rPr>
        <w:t>&lt;</w:t>
      </w:r>
      <w:r>
        <w:rPr>
          <w:rFonts w:hint="eastAsia" w:ascii="仿宋_GB2312" w:hAnsi="仿宋" w:eastAsia="仿宋_GB2312" w:cs="仿宋"/>
          <w:sz w:val="32"/>
          <w:szCs w:val="32"/>
          <w:lang w:eastAsia="zh-CN"/>
        </w:rPr>
        <w:t>河南省</w:t>
      </w:r>
      <w:r>
        <w:rPr>
          <w:rFonts w:hint="eastAsia" w:ascii="仿宋_GB2312" w:hAnsi="仿宋" w:eastAsia="仿宋_GB2312" w:cs="仿宋"/>
          <w:sz w:val="32"/>
          <w:szCs w:val="32"/>
          <w:lang w:val="en-US" w:eastAsia="zh-CN"/>
        </w:rPr>
        <w:t>2021年度政府质量工作考核方案&gt;</w:t>
      </w:r>
      <w:r>
        <w:rPr>
          <w:rFonts w:hint="eastAsia" w:ascii="仿宋_GB2312" w:hAnsi="仿宋" w:eastAsia="仿宋_GB2312" w:cs="仿宋"/>
          <w:sz w:val="32"/>
          <w:szCs w:val="32"/>
          <w:lang w:eastAsia="zh-CN"/>
        </w:rPr>
        <w:t>的通知》（豫质强办</w:t>
      </w:r>
      <w:r>
        <w:rPr>
          <w:rFonts w:hint="eastAsia" w:ascii="仿宋_GB2312" w:hAnsi="宋体" w:eastAsia="仿宋_GB2312"/>
          <w:sz w:val="32"/>
          <w:szCs w:val="32"/>
          <w:lang w:eastAsia="zh-CN"/>
        </w:rPr>
        <w:t>〔</w:t>
      </w:r>
      <w:r>
        <w:rPr>
          <w:rFonts w:hint="eastAsia" w:ascii="仿宋_GB2312" w:hAnsi="仿宋" w:eastAsia="仿宋_GB2312" w:cs="仿宋"/>
          <w:sz w:val="32"/>
          <w:szCs w:val="32"/>
          <w:lang w:val="en-US" w:eastAsia="zh-CN"/>
        </w:rPr>
        <w:t>2021</w:t>
      </w:r>
      <w:r>
        <w:rPr>
          <w:rFonts w:hint="eastAsia" w:ascii="仿宋_GB2312" w:hAnsi="宋体" w:eastAsia="仿宋_GB2312"/>
          <w:sz w:val="32"/>
          <w:szCs w:val="32"/>
          <w:lang w:eastAsia="zh-CN"/>
        </w:rPr>
        <w:t>〕</w:t>
      </w:r>
      <w:r>
        <w:rPr>
          <w:rFonts w:hint="eastAsia" w:ascii="仿宋_GB2312" w:hAnsi="仿宋" w:eastAsia="仿宋_GB2312" w:cs="仿宋"/>
          <w:sz w:val="32"/>
          <w:szCs w:val="32"/>
          <w:lang w:val="en-US" w:eastAsia="zh-CN"/>
        </w:rPr>
        <w:t>3号</w:t>
      </w:r>
      <w:r>
        <w:rPr>
          <w:rFonts w:hint="eastAsia" w:ascii="仿宋_GB2312" w:hAnsi="仿宋" w:eastAsia="仿宋_GB2312" w:cs="仿宋"/>
          <w:sz w:val="32"/>
          <w:szCs w:val="32"/>
          <w:lang w:eastAsia="zh-CN"/>
        </w:rPr>
        <w:t>）</w:t>
      </w:r>
      <w:r>
        <w:rPr>
          <w:rFonts w:hint="eastAsia" w:ascii="仿宋_GB2312" w:hAnsi="仿宋_GB2312" w:eastAsia="仿宋_GB2312" w:cs="仿宋_GB2312"/>
          <w:sz w:val="32"/>
          <w:szCs w:val="32"/>
          <w:lang w:eastAsia="zh-CN"/>
        </w:rPr>
        <w:t>对市直各单位进行了责任分工（见附件1）。本次考核内容涉及到我市</w:t>
      </w:r>
      <w:r>
        <w:rPr>
          <w:rFonts w:hint="eastAsia" w:ascii="仿宋_GB2312" w:hAnsi="仿宋_GB2312" w:eastAsia="仿宋_GB2312" w:cs="仿宋_GB2312"/>
          <w:color w:val="auto"/>
          <w:sz w:val="32"/>
          <w:szCs w:val="32"/>
          <w:u w:val="none"/>
          <w:lang w:eastAsia="zh-CN"/>
        </w:rPr>
        <w:t>1</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sz w:val="32"/>
          <w:szCs w:val="32"/>
          <w:lang w:eastAsia="zh-CN"/>
        </w:rPr>
        <w:t>个市直单位。</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请各单位高度重视，认真研究并切实落实本单位在这次迎考中的各项工作责任，齐心协力，确保所负责的五类指标不失分，圆满完成本次迎考的各项工作任务。</w:t>
      </w:r>
    </w:p>
    <w:p>
      <w:pPr>
        <w:pStyle w:val="3"/>
        <w:keepNext w:val="0"/>
        <w:keepLines w:val="0"/>
        <w:pageBreakBefore w:val="0"/>
        <w:widowControl w:val="0"/>
        <w:kinsoku/>
        <w:wordWrap/>
        <w:overflowPunct/>
        <w:topLinePunct w:val="0"/>
        <w:bidi w:val="0"/>
        <w:adjustRightInd/>
        <w:snapToGrid/>
        <w:spacing w:after="0" w:line="560" w:lineRule="exact"/>
        <w:ind w:left="640"/>
        <w:jc w:val="both"/>
        <w:textAlignment w:val="auto"/>
        <w:rPr>
          <w:rFonts w:ascii="黑体" w:hAnsi="黑体" w:eastAsia="黑体" w:cs="黑体"/>
          <w:sz w:val="32"/>
          <w:szCs w:val="32"/>
          <w:lang w:eastAsia="zh-CN"/>
        </w:rPr>
      </w:pPr>
      <w:r>
        <w:rPr>
          <w:rFonts w:hint="eastAsia" w:ascii="黑体" w:hAnsi="黑体" w:eastAsia="黑体" w:cs="黑体"/>
          <w:sz w:val="32"/>
          <w:szCs w:val="32"/>
          <w:lang w:eastAsia="zh-CN"/>
        </w:rPr>
        <w:t>二、全面完成相关材料报送工作</w:t>
      </w:r>
    </w:p>
    <w:p>
      <w:pPr>
        <w:pStyle w:val="3"/>
        <w:keepNext w:val="0"/>
        <w:keepLines w:val="0"/>
        <w:pageBreakBefore w:val="0"/>
        <w:widowControl w:val="0"/>
        <w:kinsoku/>
        <w:wordWrap/>
        <w:overflowPunct/>
        <w:topLinePunct w:val="0"/>
        <w:bidi w:val="0"/>
        <w:adjustRightInd/>
        <w:snapToGrid/>
        <w:spacing w:after="0"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_GB2312"/>
          <w:b/>
          <w:bCs/>
          <w:sz w:val="32"/>
          <w:szCs w:val="32"/>
          <w:lang w:eastAsia="zh-CN"/>
        </w:rPr>
        <w:t>（一）自评报告报送。</w:t>
      </w:r>
      <w:r>
        <w:rPr>
          <w:rFonts w:hint="eastAsia" w:ascii="仿宋_GB2312" w:hAnsi="仿宋_GB2312" w:eastAsia="仿宋_GB2312" w:cs="仿宋_GB2312"/>
          <w:sz w:val="32"/>
          <w:szCs w:val="32"/>
          <w:lang w:eastAsia="zh-CN"/>
        </w:rPr>
        <w:t>请各单位结合附件1中责任分工的项目内容，认真撰写本单位的自评报告。自评报告内容（见附件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包括考核年度质量工作总体情况，党中央、国务院和省委、省政府质量工作部署落实情况，质量工作突出成效及案例，特别是质量工作得到党中央、国务院和省委、省政府肯定的案例（内容应不涉密），质量工作存在的问题及下一步工作措施。</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jc w:val="both"/>
        <w:textAlignment w:val="auto"/>
        <w:rPr>
          <w:rFonts w:ascii="仿宋_GB2312" w:hAnsi="仿宋_GB2312" w:eastAsia="仿宋_GB2312" w:cs="仿宋_GB2312"/>
          <w:color w:val="0000FF"/>
          <w:sz w:val="32"/>
          <w:szCs w:val="32"/>
          <w:lang w:eastAsia="zh-CN"/>
        </w:rPr>
      </w:pPr>
      <w:r>
        <w:rPr>
          <w:rFonts w:hint="eastAsia" w:ascii="仿宋_GB2312" w:hAnsi="仿宋_GB2312" w:eastAsia="仿宋_GB2312" w:cs="仿宋_GB2312"/>
          <w:sz w:val="32"/>
          <w:szCs w:val="32"/>
          <w:lang w:eastAsia="zh-CN"/>
        </w:rPr>
        <w:t>请各单位务必于</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日</w:t>
      </w:r>
      <w:r>
        <w:rPr>
          <w:rFonts w:hint="eastAsia" w:ascii="仿宋_GB2312" w:hAnsi="仿宋_GB2312" w:eastAsia="仿宋_GB2312" w:cs="仿宋_GB2312"/>
          <w:sz w:val="32"/>
          <w:szCs w:val="32"/>
          <w:lang w:eastAsia="zh-CN"/>
        </w:rPr>
        <w:t>下午下班前，将自评报告</w:t>
      </w:r>
      <w:r>
        <w:rPr>
          <w:rFonts w:hint="eastAsia" w:ascii="仿宋_GB2312" w:hAnsi="仿宋_GB2312" w:eastAsia="仿宋_GB2312" w:cs="仿宋_GB2312"/>
          <w:b/>
          <w:bCs/>
          <w:sz w:val="32"/>
          <w:szCs w:val="32"/>
          <w:lang w:eastAsia="zh-CN"/>
        </w:rPr>
        <w:t>电子版</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b/>
          <w:bCs/>
          <w:sz w:val="32"/>
          <w:szCs w:val="32"/>
          <w:lang w:eastAsia="zh-CN"/>
        </w:rPr>
        <w:t>纸质版</w:t>
      </w:r>
      <w:r>
        <w:rPr>
          <w:rFonts w:hint="eastAsia" w:ascii="仿宋_GB2312" w:hAnsi="仿宋_GB2312" w:eastAsia="仿宋_GB2312" w:cs="仿宋_GB2312"/>
          <w:sz w:val="32"/>
          <w:szCs w:val="32"/>
          <w:lang w:eastAsia="zh-CN"/>
        </w:rPr>
        <w:t>报送至市质量强市工作领导小组办公室（市场监督管理局质量发展科）。由市质量强市工作领导小组办公室进行汇总、整理，经市政府办公室审定并盖章后，及时上报到河南省质量强省战略工作领导小组办公室。</w:t>
      </w:r>
    </w:p>
    <w:p>
      <w:pPr>
        <w:pStyle w:val="3"/>
        <w:keepNext w:val="0"/>
        <w:keepLines w:val="0"/>
        <w:pageBreakBefore w:val="0"/>
        <w:widowControl w:val="0"/>
        <w:kinsoku/>
        <w:wordWrap/>
        <w:overflowPunct/>
        <w:topLinePunct w:val="0"/>
        <w:bidi w:val="0"/>
        <w:adjustRightInd/>
        <w:snapToGrid/>
        <w:spacing w:after="0" w:line="560" w:lineRule="exact"/>
        <w:ind w:firstLine="643" w:firstLineChars="200"/>
        <w:jc w:val="both"/>
        <w:textAlignment w:val="auto"/>
        <w:rPr>
          <w:rFonts w:ascii="仿宋_GB2312" w:hAnsi="仿宋_GB2312" w:eastAsia="仿宋_GB2312" w:cs="仿宋_GB2312"/>
          <w:sz w:val="32"/>
          <w:szCs w:val="32"/>
          <w:lang w:eastAsia="zh-CN"/>
        </w:rPr>
      </w:pPr>
      <w:r>
        <w:rPr>
          <w:rFonts w:hint="eastAsia" w:ascii="楷体" w:hAnsi="楷体" w:eastAsia="楷体" w:cs="楷体_GB2312"/>
          <w:b/>
          <w:bCs/>
          <w:sz w:val="32"/>
          <w:szCs w:val="32"/>
          <w:lang w:eastAsia="zh-CN"/>
        </w:rPr>
        <w:t>（二）印证材料上传上报。</w:t>
      </w:r>
      <w:r>
        <w:rPr>
          <w:rFonts w:hint="eastAsia" w:ascii="仿宋_GB2312" w:hAnsi="仿宋_GB2312" w:eastAsia="仿宋_GB2312" w:cs="仿宋_GB2312"/>
          <w:sz w:val="32"/>
          <w:szCs w:val="32"/>
          <w:lang w:eastAsia="zh-CN"/>
        </w:rPr>
        <w:t>本年度省政府对市级政府的质量考核工作，</w:t>
      </w:r>
      <w:r>
        <w:rPr>
          <w:rFonts w:hint="eastAsia" w:ascii="仿宋_GB2312" w:hAnsi="仿宋_GB2312" w:eastAsia="仿宋_GB2312" w:cs="仿宋_GB2312"/>
          <w:b/>
          <w:sz w:val="32"/>
          <w:szCs w:val="32"/>
          <w:lang w:eastAsia="zh-CN"/>
        </w:rPr>
        <w:t>一是</w:t>
      </w:r>
      <w:r>
        <w:rPr>
          <w:rFonts w:hint="eastAsia" w:ascii="仿宋_GB2312" w:hAnsi="仿宋_GB2312" w:eastAsia="仿宋_GB2312" w:cs="仿宋_GB2312"/>
          <w:sz w:val="32"/>
          <w:szCs w:val="32"/>
          <w:lang w:eastAsia="zh-CN"/>
        </w:rPr>
        <w:t>由省政府各单位根据日常掌握信息分别对各市的对应考核项目进行核算打分；</w:t>
      </w:r>
      <w:r>
        <w:rPr>
          <w:rFonts w:hint="eastAsia" w:ascii="仿宋_GB2312" w:hAnsi="仿宋_GB2312" w:eastAsia="仿宋_GB2312" w:cs="仿宋_GB2312"/>
          <w:b/>
          <w:sz w:val="32"/>
          <w:szCs w:val="32"/>
          <w:lang w:eastAsia="zh-CN"/>
        </w:rPr>
        <w:t>二是</w:t>
      </w:r>
      <w:r>
        <w:rPr>
          <w:rFonts w:hint="eastAsia" w:ascii="仿宋_GB2312" w:hAnsi="仿宋_GB2312" w:eastAsia="仿宋_GB2312" w:cs="仿宋_GB2312"/>
          <w:sz w:val="32"/>
          <w:szCs w:val="32"/>
          <w:lang w:eastAsia="zh-CN"/>
        </w:rPr>
        <w:t>由省质量强省战略工作领导小组办公室根据各市上报的电子版印证材料进行评价打分（见附件1）；</w:t>
      </w:r>
      <w:r>
        <w:rPr>
          <w:rFonts w:hint="eastAsia" w:ascii="仿宋_GB2312" w:hAnsi="仿宋_GB2312" w:eastAsia="仿宋_GB2312" w:cs="仿宋_GB2312"/>
          <w:b/>
          <w:sz w:val="32"/>
          <w:szCs w:val="32"/>
          <w:lang w:eastAsia="zh-CN"/>
        </w:rPr>
        <w:t>三是</w:t>
      </w:r>
      <w:r>
        <w:rPr>
          <w:rFonts w:hint="eastAsia" w:ascii="仿宋_GB2312" w:hAnsi="仿宋_GB2312" w:eastAsia="仿宋_GB2312" w:cs="仿宋_GB2312"/>
          <w:sz w:val="32"/>
          <w:szCs w:val="32"/>
          <w:lang w:eastAsia="zh-CN"/>
        </w:rPr>
        <w:t>对抽查到的地市进行现场核查打分。</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市工业和信息化局、公安局、住房城乡建设局、交通运输局、水利局、商务局、文化广电和旅游局、卫生健康委员会、农业农村局、教育体育局、无线电管理局、平顶山海关、市场监督管理局按照各单位考核对应项目，认真收集、整理相关印证材料，务必于</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202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日</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b/>
          <w:bCs/>
          <w:sz w:val="32"/>
          <w:szCs w:val="32"/>
          <w:lang w:eastAsia="zh-CN"/>
        </w:rPr>
        <w:t>纸质版</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b/>
          <w:bCs/>
          <w:sz w:val="32"/>
          <w:szCs w:val="32"/>
          <w:lang w:eastAsia="zh-CN"/>
        </w:rPr>
        <w:t>电子版（扫描件）</w:t>
      </w:r>
      <w:r>
        <w:rPr>
          <w:rFonts w:hint="eastAsia" w:ascii="仿宋_GB2312" w:hAnsi="仿宋_GB2312" w:eastAsia="仿宋_GB2312" w:cs="仿宋_GB2312"/>
          <w:sz w:val="32"/>
          <w:szCs w:val="32"/>
          <w:lang w:eastAsia="zh-CN"/>
        </w:rPr>
        <w:t>报送到市质量强市工作领导小组办公室（市场监督管理局质量发展科）。</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jc w:val="both"/>
        <w:textAlignment w:val="auto"/>
        <w:rPr>
          <w:rFonts w:ascii="黑体" w:hAnsi="黑体" w:eastAsia="黑体" w:cs="黑体"/>
          <w:sz w:val="32"/>
          <w:szCs w:val="32"/>
          <w:lang w:eastAsia="zh-CN"/>
        </w:rPr>
      </w:pPr>
      <w:r>
        <w:rPr>
          <w:rFonts w:hint="eastAsia" w:ascii="黑体" w:hAnsi="黑体" w:eastAsia="黑体" w:cs="黑体"/>
          <w:sz w:val="32"/>
          <w:szCs w:val="32"/>
          <w:lang w:eastAsia="zh-CN"/>
        </w:rPr>
        <w:t>三、具体要求</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jc w:val="both"/>
        <w:textAlignment w:val="auto"/>
        <w:rPr>
          <w:rFonts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印证材料要紧扣责任分工内容和具体内容编制文件目录，并按照目录顺序排列整齐放至一个文件夹中；印证材料包括文件（红头文件、明电和通知公告等）、文稿（领导讲话、工作方案、汇报总结和调研报告等）、图片（要有文字说明）、信息（新闻报道和简报等）、宣传资料（宣传页、海报和办事指南等）等，能够做到相互印证。</w:t>
      </w:r>
      <w:r>
        <w:rPr>
          <w:rFonts w:hint="eastAsia" w:ascii="仿宋_GB2312" w:hAnsi="仿宋_GB2312" w:eastAsia="仿宋_GB2312" w:cs="仿宋_GB2312"/>
          <w:b/>
          <w:bCs/>
          <w:sz w:val="32"/>
          <w:szCs w:val="32"/>
          <w:lang w:eastAsia="zh-CN"/>
        </w:rPr>
        <w:t>（公安局、住房城乡建设局、文化广电和旅游局的自评报告中一定要写出</w:t>
      </w:r>
      <w:r>
        <w:rPr>
          <w:rFonts w:hint="eastAsia" w:ascii="仿宋_GB2312" w:hAnsi="仿宋_GB2312" w:eastAsia="仿宋_GB2312" w:cs="仿宋_GB2312"/>
          <w:b/>
          <w:bCs/>
          <w:sz w:val="32"/>
          <w:szCs w:val="32"/>
          <w:lang w:val="en-US" w:eastAsia="zh-CN"/>
        </w:rPr>
        <w:t>3个</w:t>
      </w:r>
      <w:r>
        <w:rPr>
          <w:rFonts w:hint="eastAsia" w:ascii="仿宋_GB2312" w:hAnsi="仿宋_GB2312" w:eastAsia="仿宋_GB2312" w:cs="仿宋_GB2312"/>
          <w:b/>
          <w:bCs/>
          <w:sz w:val="32"/>
          <w:szCs w:val="32"/>
          <w:lang w:eastAsia="zh-CN"/>
        </w:rPr>
        <w:t>相关典型案例）</w:t>
      </w:r>
      <w:r>
        <w:rPr>
          <w:rFonts w:hint="eastAsia" w:ascii="仿宋_GB2312" w:hAnsi="仿宋_GB2312" w:eastAsia="仿宋_GB2312" w:cs="仿宋_GB2312"/>
          <w:b w:val="0"/>
          <w:bCs w:val="0"/>
          <w:sz w:val="32"/>
          <w:szCs w:val="32"/>
          <w:lang w:eastAsia="zh-CN"/>
        </w:rPr>
        <w:t>具体要求内容请看附件</w:t>
      </w:r>
      <w:r>
        <w:rPr>
          <w:rFonts w:hint="eastAsia" w:ascii="仿宋_GB2312" w:hAnsi="仿宋_GB2312" w:eastAsia="仿宋_GB2312" w:cs="仿宋_GB2312"/>
          <w:b w:val="0"/>
          <w:bCs w:val="0"/>
          <w:sz w:val="32"/>
          <w:szCs w:val="32"/>
          <w:lang w:val="en-US" w:eastAsia="zh-CN"/>
        </w:rPr>
        <w:t>3。</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jc w:val="both"/>
        <w:textAlignment w:val="auto"/>
        <w:rPr>
          <w:rFonts w:ascii="仿宋_GB2312" w:hAnsi="仿宋_GB2312" w:eastAsia="仿宋_GB2312" w:cs="仿宋_GB2312"/>
          <w:sz w:val="32"/>
          <w:szCs w:val="32"/>
          <w:lang w:eastAsia="zh-CN"/>
        </w:rPr>
      </w:pPr>
      <w:r>
        <w:rPr>
          <w:rFonts w:hint="eastAsia" w:ascii="黑体" w:hAnsi="黑体" w:eastAsia="黑体" w:cs="黑体"/>
          <w:sz w:val="32"/>
          <w:szCs w:val="32"/>
          <w:lang w:eastAsia="zh-CN"/>
        </w:rPr>
        <w:t>四、确定考核工作联系人员</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为便于考核期间的沟通协调，各单位要指定1名分管领导、1名工作人员。请按要求填写附件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，并于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月10日</w:t>
      </w:r>
      <w:r>
        <w:rPr>
          <w:rFonts w:hint="eastAsia" w:ascii="仿宋_GB2312" w:hAnsi="仿宋_GB2312" w:eastAsia="仿宋_GB2312" w:cs="仿宋_GB2312"/>
          <w:sz w:val="32"/>
          <w:szCs w:val="32"/>
          <w:lang w:eastAsia="zh-CN"/>
        </w:rPr>
        <w:t>上午下班前将电子版发送至市质量强市工作领导小组办公室（市场监督管理局质量发展科）邮箱。</w:t>
      </w:r>
    </w:p>
    <w:p>
      <w:pPr>
        <w:pStyle w:val="3"/>
        <w:keepNext w:val="0"/>
        <w:keepLines w:val="0"/>
        <w:pageBreakBefore w:val="0"/>
        <w:widowControl w:val="0"/>
        <w:kinsoku/>
        <w:wordWrap/>
        <w:overflowPunct/>
        <w:topLinePunct w:val="0"/>
        <w:bidi w:val="0"/>
        <w:adjustRightInd/>
        <w:snapToGrid/>
        <w:spacing w:after="0" w:line="560" w:lineRule="exact"/>
        <w:ind w:left="609" w:leftChars="29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 系 人：闫建华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杨明珠</w:t>
      </w:r>
      <w:r>
        <w:rPr>
          <w:rFonts w:hint="eastAsia" w:ascii="仿宋_GB2312" w:hAnsi="仿宋_GB2312" w:eastAsia="仿宋_GB2312" w:cs="仿宋_GB2312"/>
          <w:sz w:val="32"/>
          <w:szCs w:val="32"/>
          <w:lang w:val="en-US" w:eastAsia="zh-CN"/>
        </w:rPr>
        <w:t xml:space="preserve"> </w:t>
      </w:r>
    </w:p>
    <w:p>
      <w:pPr>
        <w:pStyle w:val="3"/>
        <w:keepNext w:val="0"/>
        <w:keepLines w:val="0"/>
        <w:pageBreakBefore w:val="0"/>
        <w:widowControl w:val="0"/>
        <w:kinsoku/>
        <w:wordWrap/>
        <w:overflowPunct/>
        <w:topLinePunct w:val="0"/>
        <w:bidi w:val="0"/>
        <w:adjustRightInd/>
        <w:snapToGrid/>
        <w:spacing w:after="0" w:line="560" w:lineRule="exact"/>
        <w:ind w:left="609" w:leftChars="29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联系电话：2588106</w:t>
      </w:r>
    </w:p>
    <w:p>
      <w:pPr>
        <w:pStyle w:val="3"/>
        <w:keepNext w:val="0"/>
        <w:keepLines w:val="0"/>
        <w:pageBreakBefore w:val="0"/>
        <w:widowControl w:val="0"/>
        <w:kinsoku/>
        <w:wordWrap/>
        <w:overflowPunct/>
        <w:topLinePunct w:val="0"/>
        <w:bidi w:val="0"/>
        <w:adjustRightInd/>
        <w:snapToGrid/>
        <w:spacing w:after="0" w:line="560" w:lineRule="exact"/>
        <w:ind w:left="609" w:leftChars="29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    箱：zlkpds@163.com</w:t>
      </w:r>
    </w:p>
    <w:p>
      <w:pPr>
        <w:pStyle w:val="3"/>
        <w:keepNext w:val="0"/>
        <w:keepLines w:val="0"/>
        <w:pageBreakBefore w:val="0"/>
        <w:widowControl w:val="0"/>
        <w:kinsoku/>
        <w:wordWrap/>
        <w:overflowPunct/>
        <w:topLinePunct w:val="0"/>
        <w:bidi w:val="0"/>
        <w:adjustRightInd/>
        <w:snapToGrid/>
        <w:spacing w:after="0" w:line="560" w:lineRule="exact"/>
        <w:ind w:left="2238" w:leftChars="304" w:hanging="1600" w:hangingChars="5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地    址：平顶山市新城区清风路与祥云路交叉口市场监管局8楼803室</w:t>
      </w:r>
    </w:p>
    <w:p>
      <w:pPr>
        <w:pStyle w:val="3"/>
        <w:keepNext w:val="0"/>
        <w:keepLines w:val="0"/>
        <w:pageBreakBefore w:val="0"/>
        <w:widowControl w:val="0"/>
        <w:kinsoku/>
        <w:wordWrap/>
        <w:overflowPunct/>
        <w:topLinePunct w:val="0"/>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bidi w:val="0"/>
        <w:adjustRightInd/>
        <w:snapToGrid/>
        <w:spacing w:after="0" w:line="560" w:lineRule="exact"/>
        <w:ind w:left="1918" w:leftChars="304" w:hanging="1280" w:hangingChars="4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迎接20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年度省政府质量工作考核市直单位责任分工表</w:t>
      </w:r>
    </w:p>
    <w:p>
      <w:pPr>
        <w:pStyle w:val="3"/>
        <w:keepNext w:val="0"/>
        <w:keepLines w:val="0"/>
        <w:pageBreakBefore w:val="0"/>
        <w:widowControl w:val="0"/>
        <w:numPr>
          <w:ilvl w:val="0"/>
          <w:numId w:val="0"/>
        </w:numPr>
        <w:kinsoku/>
        <w:wordWrap/>
        <w:overflowPunct/>
        <w:topLinePunct w:val="0"/>
        <w:bidi w:val="0"/>
        <w:adjustRightInd/>
        <w:snapToGrid/>
        <w:spacing w:after="0" w:line="560" w:lineRule="exact"/>
        <w:ind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重点考核内容</w:t>
      </w:r>
    </w:p>
    <w:p>
      <w:pPr>
        <w:pStyle w:val="3"/>
        <w:keepNext w:val="0"/>
        <w:keepLines w:val="0"/>
        <w:pageBreakBefore w:val="0"/>
        <w:widowControl w:val="0"/>
        <w:numPr>
          <w:ilvl w:val="0"/>
          <w:numId w:val="0"/>
        </w:numPr>
        <w:kinsoku/>
        <w:wordWrap/>
        <w:overflowPunct/>
        <w:topLinePunct w:val="0"/>
        <w:bidi w:val="0"/>
        <w:adjustRightInd/>
        <w:snapToGrid/>
        <w:spacing w:after="0" w:line="560" w:lineRule="exact"/>
        <w:ind w:firstLine="1600" w:firstLineChars="5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质量工作考核自评报告模板</w:t>
      </w:r>
    </w:p>
    <w:p>
      <w:pPr>
        <w:keepNext w:val="0"/>
        <w:keepLines w:val="0"/>
        <w:pageBreakBefore w:val="0"/>
        <w:widowControl w:val="0"/>
        <w:kinsoku/>
        <w:wordWrap/>
        <w:overflowPunct/>
        <w:topLinePunct w:val="0"/>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年度质量工作考核联系人名单</w:t>
      </w:r>
    </w:p>
    <w:p>
      <w:pPr>
        <w:keepNext w:val="0"/>
        <w:keepLines w:val="0"/>
        <w:pageBreakBefore w:val="0"/>
        <w:widowControl w:val="0"/>
        <w:kinsoku/>
        <w:wordWrap/>
        <w:overflowPunct/>
        <w:topLinePunct w:val="0"/>
        <w:bidi w:val="0"/>
        <w:adjustRightInd/>
        <w:snapToGrid/>
        <w:spacing w:line="560" w:lineRule="exact"/>
        <w:ind w:firstLine="1600" w:firstLineChars="5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bidi w:val="0"/>
        <w:adjustRightInd/>
        <w:snapToGrid/>
        <w:spacing w:after="0" w:line="560" w:lineRule="exact"/>
        <w:textAlignment w:val="auto"/>
        <w:rPr>
          <w:rFonts w:hint="eastAsia"/>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日</w:t>
      </w:r>
    </w:p>
    <w:p>
      <w:pPr>
        <w:textAlignment w:val="center"/>
        <w:rPr>
          <w:rStyle w:val="20"/>
          <w:rFonts w:hint="default" w:ascii="仿宋_GB2312" w:hAnsi="仿宋_GB2312" w:eastAsia="仿宋_GB2312" w:cs="仿宋_GB2312"/>
          <w:sz w:val="32"/>
          <w:szCs w:val="32"/>
          <w:lang w:bidi="ar"/>
        </w:rPr>
        <w:sectPr>
          <w:footerReference r:id="rId3" w:type="default"/>
          <w:pgSz w:w="11906" w:h="16838"/>
          <w:pgMar w:top="2041" w:right="1474" w:bottom="1701" w:left="1587" w:header="851" w:footer="992" w:gutter="0"/>
          <w:pgNumType w:fmt="numberInDash"/>
          <w:cols w:space="720" w:num="1"/>
          <w:docGrid w:type="lines" w:linePitch="320" w:charSpace="0"/>
        </w:sectPr>
      </w:pPr>
    </w:p>
    <w:p>
      <w:pPr>
        <w:spacing w:line="594" w:lineRule="exact"/>
        <w:ind w:right="960"/>
        <w:jc w:val="left"/>
        <w:rPr>
          <w:rFonts w:hint="eastAsia" w:ascii="黑体" w:hAnsi="黑体" w:eastAsia="黑体" w:cs="黑体"/>
          <w:sz w:val="32"/>
          <w:szCs w:val="32"/>
        </w:rPr>
      </w:pPr>
      <w:r>
        <w:rPr>
          <w:rFonts w:hint="eastAsia" w:ascii="黑体" w:hAnsi="黑体" w:eastAsia="黑体" w:cs="黑体"/>
          <w:sz w:val="32"/>
          <w:szCs w:val="32"/>
        </w:rPr>
        <w:t>附件1</w:t>
      </w:r>
    </w:p>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迎接</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年度河南省政府质量工作考核</w:t>
      </w:r>
      <w:r>
        <w:rPr>
          <w:rFonts w:hint="eastAsia" w:ascii="方正小标宋简体" w:hAnsi="方正小标宋简体" w:eastAsia="方正小标宋简体" w:cs="方正小标宋简体"/>
          <w:sz w:val="44"/>
          <w:szCs w:val="44"/>
          <w:lang w:eastAsia="zh-CN"/>
        </w:rPr>
        <w:t>市直各单位责任分工表</w:t>
      </w:r>
    </w:p>
    <w:p>
      <w:pPr>
        <w:spacing w:line="40" w:lineRule="exact"/>
        <w:rPr>
          <w:rFonts w:ascii="Times New Roman" w:hAnsi="Times New Roman"/>
          <w:iCs/>
        </w:rPr>
      </w:pPr>
    </w:p>
    <w:p>
      <w:pPr>
        <w:spacing w:line="40" w:lineRule="exact"/>
        <w:rPr>
          <w:rFonts w:ascii="Times New Roman" w:hAnsi="Times New Roman"/>
          <w:iCs/>
        </w:rPr>
      </w:pPr>
    </w:p>
    <w:tbl>
      <w:tblPr>
        <w:tblStyle w:val="9"/>
        <w:tblW w:w="14101"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5"/>
        <w:gridCol w:w="1485"/>
        <w:gridCol w:w="1335"/>
        <w:gridCol w:w="7800"/>
        <w:gridCol w:w="2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425" w:type="dxa"/>
          </w:tcPr>
          <w:p>
            <w:pPr>
              <w:pStyle w:val="21"/>
              <w:spacing w:before="62"/>
              <w:ind w:left="291"/>
              <w:rPr>
                <w:rFonts w:hint="eastAsia" w:ascii="宋体" w:hAnsi="宋体" w:eastAsia="宋体" w:cs="宋体"/>
                <w:b/>
                <w:bCs/>
                <w:sz w:val="21"/>
                <w:szCs w:val="21"/>
              </w:rPr>
            </w:pPr>
            <w:r>
              <w:rPr>
                <w:rFonts w:hint="eastAsia" w:ascii="宋体" w:hAnsi="宋体" w:eastAsia="宋体" w:cs="宋体"/>
                <w:b/>
                <w:bCs/>
                <w:sz w:val="21"/>
                <w:szCs w:val="21"/>
              </w:rPr>
              <w:t>考核领域</w:t>
            </w:r>
          </w:p>
        </w:tc>
        <w:tc>
          <w:tcPr>
            <w:tcW w:w="1485" w:type="dxa"/>
          </w:tcPr>
          <w:p>
            <w:pPr>
              <w:pStyle w:val="21"/>
              <w:spacing w:before="62"/>
              <w:ind w:left="320"/>
              <w:rPr>
                <w:rFonts w:hint="eastAsia" w:ascii="宋体" w:hAnsi="宋体" w:eastAsia="宋体" w:cs="宋体"/>
                <w:b/>
                <w:bCs/>
                <w:sz w:val="21"/>
                <w:szCs w:val="21"/>
              </w:rPr>
            </w:pPr>
            <w:r>
              <w:rPr>
                <w:rFonts w:hint="eastAsia" w:ascii="宋体" w:hAnsi="宋体" w:eastAsia="宋体" w:cs="宋体"/>
                <w:b/>
                <w:bCs/>
                <w:sz w:val="21"/>
                <w:szCs w:val="21"/>
              </w:rPr>
              <w:t>考核要点</w:t>
            </w:r>
          </w:p>
        </w:tc>
        <w:tc>
          <w:tcPr>
            <w:tcW w:w="9135" w:type="dxa"/>
            <w:gridSpan w:val="2"/>
          </w:tcPr>
          <w:p>
            <w:pPr>
              <w:pStyle w:val="21"/>
              <w:spacing w:before="62"/>
              <w:ind w:left="4125" w:right="4119"/>
              <w:jc w:val="center"/>
              <w:rPr>
                <w:rFonts w:hint="eastAsia" w:ascii="宋体" w:hAnsi="宋体" w:eastAsia="宋体" w:cs="宋体"/>
                <w:b/>
                <w:bCs/>
                <w:sz w:val="21"/>
                <w:szCs w:val="21"/>
              </w:rPr>
            </w:pPr>
            <w:r>
              <w:rPr>
                <w:rFonts w:hint="eastAsia" w:ascii="宋体" w:hAnsi="宋体" w:eastAsia="宋体" w:cs="宋体"/>
                <w:b/>
                <w:bCs/>
                <w:sz w:val="21"/>
                <w:szCs w:val="21"/>
              </w:rPr>
              <w:t>具体内容</w:t>
            </w:r>
          </w:p>
        </w:tc>
        <w:tc>
          <w:tcPr>
            <w:tcW w:w="2056" w:type="dxa"/>
          </w:tcPr>
          <w:p>
            <w:pPr>
              <w:pStyle w:val="21"/>
              <w:spacing w:before="62"/>
              <w:ind w:left="167" w:right="158"/>
              <w:jc w:val="center"/>
              <w:rPr>
                <w:rFonts w:hint="eastAsia" w:ascii="宋体" w:hAnsi="宋体" w:eastAsia="宋体" w:cs="宋体"/>
                <w:b/>
                <w:bCs/>
                <w:sz w:val="21"/>
                <w:szCs w:val="21"/>
              </w:rPr>
            </w:pPr>
            <w:r>
              <w:rPr>
                <w:rFonts w:hint="eastAsia" w:ascii="宋体" w:hAnsi="宋体" w:eastAsia="宋体" w:cs="宋体"/>
                <w:b/>
                <w:bCs/>
                <w:sz w:val="21"/>
                <w:szCs w:val="21"/>
              </w:rPr>
              <w:t>评价部门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25" w:type="dxa"/>
            <w:vMerge w:val="restart"/>
          </w:tcPr>
          <w:p>
            <w:pPr>
              <w:pStyle w:val="21"/>
              <w:rPr>
                <w:rFonts w:hint="eastAsia" w:ascii="仿宋_GB2312" w:hAnsi="仿宋_GB2312" w:eastAsia="仿宋_GB2312" w:cs="仿宋_GB2312"/>
                <w:b/>
                <w:bCs/>
                <w:sz w:val="21"/>
                <w:szCs w:val="21"/>
              </w:rPr>
            </w:pPr>
          </w:p>
          <w:p>
            <w:pPr>
              <w:pStyle w:val="21"/>
              <w:rPr>
                <w:rFonts w:hint="eastAsia" w:ascii="仿宋_GB2312" w:hAnsi="仿宋_GB2312" w:eastAsia="仿宋_GB2312" w:cs="仿宋_GB2312"/>
                <w:b/>
                <w:bCs/>
                <w:sz w:val="21"/>
                <w:szCs w:val="21"/>
              </w:rPr>
            </w:pPr>
          </w:p>
          <w:p>
            <w:pPr>
              <w:pStyle w:val="21"/>
              <w:rPr>
                <w:rFonts w:hint="eastAsia" w:ascii="仿宋_GB2312" w:hAnsi="仿宋_GB2312" w:eastAsia="仿宋_GB2312" w:cs="仿宋_GB2312"/>
                <w:b/>
                <w:bCs/>
                <w:sz w:val="21"/>
                <w:szCs w:val="21"/>
              </w:rPr>
            </w:pPr>
          </w:p>
          <w:p>
            <w:pPr>
              <w:pStyle w:val="21"/>
              <w:spacing w:before="62"/>
              <w:ind w:left="109"/>
              <w:rPr>
                <w:rFonts w:hint="eastAsia" w:ascii="仿宋_GB2312" w:hAnsi="仿宋_GB2312" w:eastAsia="仿宋_GB2312" w:cs="仿宋_GB2312"/>
                <w:b/>
                <w:bCs/>
                <w:sz w:val="21"/>
                <w:szCs w:val="21"/>
                <w:lang w:eastAsia="zh-CN"/>
              </w:rPr>
            </w:pPr>
          </w:p>
          <w:p>
            <w:pPr>
              <w:pStyle w:val="21"/>
              <w:rPr>
                <w:rFonts w:hint="eastAsia" w:ascii="仿宋_GB2312" w:hAnsi="仿宋_GB2312" w:eastAsia="仿宋_GB2312" w:cs="仿宋_GB2312"/>
                <w:b/>
                <w:bCs/>
                <w:sz w:val="21"/>
                <w:szCs w:val="21"/>
              </w:rPr>
            </w:pPr>
          </w:p>
          <w:p>
            <w:pPr>
              <w:pStyle w:val="21"/>
              <w:rPr>
                <w:rFonts w:hint="eastAsia" w:ascii="仿宋_GB2312" w:hAnsi="仿宋_GB2312" w:eastAsia="仿宋_GB2312" w:cs="仿宋_GB2312"/>
                <w:b/>
                <w:bCs/>
                <w:sz w:val="21"/>
                <w:szCs w:val="21"/>
              </w:rPr>
            </w:pPr>
          </w:p>
          <w:p>
            <w:pPr>
              <w:pStyle w:val="21"/>
              <w:rPr>
                <w:rFonts w:hint="eastAsia" w:ascii="仿宋_GB2312" w:hAnsi="仿宋_GB2312" w:eastAsia="仿宋_GB2312" w:cs="仿宋_GB2312"/>
                <w:b/>
                <w:bCs/>
                <w:sz w:val="21"/>
                <w:szCs w:val="21"/>
              </w:rPr>
            </w:pPr>
          </w:p>
          <w:p>
            <w:pPr>
              <w:pStyle w:val="21"/>
              <w:rPr>
                <w:rFonts w:hint="eastAsia" w:ascii="仿宋_GB2312" w:hAnsi="仿宋_GB2312" w:eastAsia="仿宋_GB2312" w:cs="仿宋_GB2312"/>
                <w:b/>
                <w:bCs/>
                <w:sz w:val="21"/>
                <w:szCs w:val="21"/>
              </w:rPr>
            </w:pPr>
          </w:p>
          <w:p>
            <w:pPr>
              <w:pStyle w:val="21"/>
              <w:spacing w:before="10"/>
              <w:rPr>
                <w:rFonts w:hint="eastAsia" w:ascii="仿宋_GB2312" w:hAnsi="仿宋_GB2312" w:eastAsia="仿宋_GB2312" w:cs="仿宋_GB2312"/>
                <w:b/>
                <w:bCs/>
                <w:sz w:val="21"/>
                <w:szCs w:val="21"/>
              </w:rPr>
            </w:pPr>
          </w:p>
          <w:p>
            <w:pPr>
              <w:pStyle w:val="21"/>
              <w:spacing w:before="1" w:line="220" w:lineRule="auto"/>
              <w:ind w:left="56" w:right="48" w:firstLine="26"/>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rPr>
              <w:t>一、</w:t>
            </w:r>
            <w:r>
              <w:rPr>
                <w:rFonts w:hint="eastAsia" w:ascii="仿宋_GB2312" w:hAnsi="仿宋_GB2312" w:eastAsia="仿宋_GB2312" w:cs="仿宋_GB2312"/>
                <w:b/>
                <w:bCs/>
                <w:sz w:val="21"/>
                <w:szCs w:val="21"/>
                <w:lang w:eastAsia="zh-CN"/>
              </w:rPr>
              <w:t>质量水平状况（</w:t>
            </w:r>
            <w:r>
              <w:rPr>
                <w:rFonts w:hint="eastAsia" w:ascii="仿宋_GB2312" w:hAnsi="仿宋_GB2312" w:eastAsia="仿宋_GB2312" w:cs="仿宋_GB2312"/>
                <w:b/>
                <w:bCs/>
                <w:sz w:val="21"/>
                <w:szCs w:val="21"/>
                <w:lang w:val="en-US" w:eastAsia="zh-CN"/>
              </w:rPr>
              <w:t>30分</w:t>
            </w:r>
            <w:r>
              <w:rPr>
                <w:rFonts w:hint="eastAsia" w:ascii="仿宋_GB2312" w:hAnsi="仿宋_GB2312" w:eastAsia="仿宋_GB2312" w:cs="仿宋_GB2312"/>
                <w:b/>
                <w:bCs/>
                <w:sz w:val="21"/>
                <w:szCs w:val="21"/>
                <w:lang w:eastAsia="zh-CN"/>
              </w:rPr>
              <w:t>）</w:t>
            </w:r>
          </w:p>
        </w:tc>
        <w:tc>
          <w:tcPr>
            <w:tcW w:w="1485" w:type="dxa"/>
            <w:vMerge w:val="restart"/>
          </w:tcPr>
          <w:p>
            <w:pPr>
              <w:pStyle w:val="21"/>
              <w:rPr>
                <w:rFonts w:hint="eastAsia" w:ascii="仿宋_GB2312" w:hAnsi="仿宋_GB2312" w:eastAsia="仿宋_GB2312" w:cs="仿宋_GB2312"/>
                <w:b/>
                <w:bCs/>
                <w:sz w:val="21"/>
                <w:szCs w:val="21"/>
              </w:rPr>
            </w:pPr>
          </w:p>
          <w:p>
            <w:pPr>
              <w:pStyle w:val="21"/>
              <w:rPr>
                <w:rFonts w:hint="eastAsia" w:ascii="仿宋_GB2312" w:hAnsi="仿宋_GB2312" w:eastAsia="仿宋_GB2312" w:cs="仿宋_GB2312"/>
                <w:b/>
                <w:bCs/>
                <w:sz w:val="21"/>
                <w:szCs w:val="21"/>
              </w:rPr>
            </w:pPr>
          </w:p>
          <w:p>
            <w:pPr>
              <w:pStyle w:val="21"/>
              <w:rPr>
                <w:rFonts w:hint="eastAsia" w:ascii="仿宋_GB2312" w:hAnsi="仿宋_GB2312" w:eastAsia="仿宋_GB2312" w:cs="仿宋_GB2312"/>
                <w:b/>
                <w:bCs/>
                <w:sz w:val="21"/>
                <w:szCs w:val="21"/>
              </w:rPr>
            </w:pPr>
          </w:p>
          <w:p>
            <w:pPr>
              <w:pStyle w:val="21"/>
              <w:rPr>
                <w:rFonts w:hint="eastAsia" w:ascii="仿宋_GB2312" w:hAnsi="仿宋_GB2312" w:eastAsia="仿宋_GB2312" w:cs="仿宋_GB2312"/>
                <w:b/>
                <w:bCs/>
                <w:sz w:val="21"/>
                <w:szCs w:val="21"/>
              </w:rPr>
            </w:pPr>
          </w:p>
          <w:p>
            <w:pPr>
              <w:pStyle w:val="21"/>
              <w:rPr>
                <w:rFonts w:hint="eastAsia" w:ascii="仿宋_GB2312" w:hAnsi="仿宋_GB2312" w:eastAsia="仿宋_GB2312" w:cs="仿宋_GB2312"/>
                <w:b/>
                <w:bCs/>
                <w:sz w:val="21"/>
                <w:szCs w:val="21"/>
              </w:rPr>
            </w:pPr>
          </w:p>
          <w:p>
            <w:pPr>
              <w:pStyle w:val="21"/>
              <w:rPr>
                <w:rFonts w:hint="eastAsia" w:ascii="仿宋_GB2312" w:hAnsi="仿宋_GB2312" w:eastAsia="仿宋_GB2312" w:cs="仿宋_GB2312"/>
                <w:b/>
                <w:bCs/>
                <w:sz w:val="21"/>
                <w:szCs w:val="21"/>
              </w:rPr>
            </w:pPr>
          </w:p>
          <w:p>
            <w:pPr>
              <w:pStyle w:val="21"/>
              <w:rPr>
                <w:rFonts w:hint="eastAsia" w:ascii="仿宋_GB2312" w:hAnsi="仿宋_GB2312" w:eastAsia="仿宋_GB2312" w:cs="仿宋_GB2312"/>
                <w:b/>
                <w:bCs/>
                <w:sz w:val="21"/>
                <w:szCs w:val="21"/>
              </w:rPr>
            </w:pPr>
          </w:p>
          <w:p>
            <w:pPr>
              <w:pStyle w:val="21"/>
              <w:spacing w:before="149" w:line="242" w:lineRule="auto"/>
              <w:ind w:left="531" w:right="206" w:hanging="315"/>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1"/>
                <w:sz w:val="21"/>
                <w:szCs w:val="21"/>
              </w:rPr>
              <w:t>（一）质量</w:t>
            </w:r>
            <w:r>
              <w:rPr>
                <w:rFonts w:hint="eastAsia" w:ascii="仿宋_GB2312" w:hAnsi="仿宋_GB2312" w:eastAsia="仿宋_GB2312" w:cs="仿宋_GB2312"/>
                <w:b/>
                <w:bCs/>
                <w:sz w:val="21"/>
                <w:szCs w:val="21"/>
              </w:rPr>
              <w:t>发展</w:t>
            </w:r>
          </w:p>
        </w:tc>
        <w:tc>
          <w:tcPr>
            <w:tcW w:w="1335" w:type="dxa"/>
            <w:vMerge w:val="restart"/>
          </w:tcPr>
          <w:p>
            <w:pPr>
              <w:pStyle w:val="21"/>
              <w:spacing w:before="62"/>
              <w:ind w:left="109"/>
              <w:rPr>
                <w:rFonts w:hint="eastAsia" w:ascii="仿宋_GB2312" w:hAnsi="仿宋_GB2312" w:eastAsia="仿宋_GB2312" w:cs="仿宋_GB2312"/>
                <w:b/>
                <w:bCs/>
                <w:kern w:val="0"/>
                <w:sz w:val="21"/>
                <w:szCs w:val="21"/>
                <w:lang w:val="zh-CN" w:eastAsia="zh-CN" w:bidi="zh-CN"/>
              </w:rPr>
            </w:pPr>
          </w:p>
          <w:p>
            <w:pPr>
              <w:pStyle w:val="21"/>
              <w:spacing w:before="62"/>
              <w:ind w:left="109"/>
              <w:rPr>
                <w:rFonts w:hint="eastAsia" w:ascii="仿宋_GB2312" w:hAnsi="仿宋_GB2312" w:eastAsia="仿宋_GB2312" w:cs="仿宋_GB2312"/>
                <w:b/>
                <w:bCs/>
                <w:kern w:val="0"/>
                <w:sz w:val="21"/>
                <w:szCs w:val="21"/>
                <w:lang w:val="zh-CN" w:eastAsia="zh-CN" w:bidi="zh-CN"/>
              </w:rPr>
            </w:pPr>
          </w:p>
          <w:p>
            <w:pPr>
              <w:pStyle w:val="21"/>
              <w:spacing w:before="62"/>
              <w:ind w:firstLine="210" w:firstLineChars="100"/>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产品质量</w:t>
            </w:r>
          </w:p>
        </w:tc>
        <w:tc>
          <w:tcPr>
            <w:tcW w:w="7800" w:type="dxa"/>
          </w:tcPr>
          <w:p>
            <w:pPr>
              <w:pStyle w:val="21"/>
              <w:spacing w:before="62"/>
              <w:ind w:left="109"/>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根据制造业产品质量合格率统计监测结果测算得分。（5 分）</w:t>
            </w:r>
          </w:p>
        </w:tc>
        <w:tc>
          <w:tcPr>
            <w:tcW w:w="2056" w:type="dxa"/>
            <w:vMerge w:val="restart"/>
          </w:tcPr>
          <w:p>
            <w:pPr>
              <w:pStyle w:val="21"/>
              <w:spacing w:before="62"/>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425" w:type="dxa"/>
            <w:vMerge w:val="continue"/>
            <w:tcBorders>
              <w:top w:val="nil"/>
            </w:tcBorders>
          </w:tcPr>
          <w:p>
            <w:pPr>
              <w:rPr>
                <w:rFonts w:hint="eastAsia" w:ascii="仿宋_GB2312" w:hAnsi="仿宋_GB2312" w:eastAsia="仿宋_GB2312" w:cs="仿宋_GB2312"/>
                <w:b/>
                <w:bCs/>
                <w:sz w:val="21"/>
                <w:szCs w:val="21"/>
              </w:rPr>
            </w:pPr>
          </w:p>
        </w:tc>
        <w:tc>
          <w:tcPr>
            <w:tcW w:w="1485" w:type="dxa"/>
            <w:vMerge w:val="continue"/>
            <w:tcBorders>
              <w:top w:val="nil"/>
            </w:tcBorders>
          </w:tcPr>
          <w:p>
            <w:pPr>
              <w:rPr>
                <w:rFonts w:hint="eastAsia" w:ascii="仿宋_GB2312" w:hAnsi="仿宋_GB2312" w:eastAsia="仿宋_GB2312" w:cs="仿宋_GB2312"/>
                <w:b/>
                <w:bCs/>
                <w:sz w:val="21"/>
                <w:szCs w:val="21"/>
              </w:rPr>
            </w:pPr>
          </w:p>
        </w:tc>
        <w:tc>
          <w:tcPr>
            <w:tcW w:w="1335" w:type="dxa"/>
            <w:vMerge w:val="continue"/>
            <w:tcBorders>
              <w:top w:val="nil"/>
            </w:tcBorders>
          </w:tcPr>
          <w:p>
            <w:pPr>
              <w:rPr>
                <w:rFonts w:hint="eastAsia" w:ascii="仿宋_GB2312" w:hAnsi="仿宋_GB2312" w:eastAsia="仿宋_GB2312" w:cs="仿宋_GB2312"/>
                <w:b/>
                <w:bCs/>
                <w:kern w:val="0"/>
                <w:sz w:val="21"/>
                <w:szCs w:val="21"/>
                <w:lang w:val="zh-CN" w:eastAsia="zh-CN" w:bidi="zh-CN"/>
              </w:rPr>
            </w:pPr>
          </w:p>
        </w:tc>
        <w:tc>
          <w:tcPr>
            <w:tcW w:w="7800" w:type="dxa"/>
          </w:tcPr>
          <w:p>
            <w:pPr>
              <w:pStyle w:val="21"/>
              <w:spacing w:before="62"/>
              <w:ind w:left="109"/>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根据制造业质量竞争力指数第三方评价结果测算得分。（4 分）</w:t>
            </w:r>
          </w:p>
        </w:tc>
        <w:tc>
          <w:tcPr>
            <w:tcW w:w="2056" w:type="dxa"/>
            <w:vMerge w:val="continue"/>
            <w:tcBorders>
              <w:top w:val="nil"/>
            </w:tcBorders>
          </w:tcPr>
          <w:p>
            <w:pPr>
              <w:jc w:val="center"/>
              <w:rPr>
                <w:rFonts w:hint="eastAsia" w:ascii="仿宋_GB2312" w:hAnsi="仿宋_GB2312" w:eastAsia="仿宋_GB2312" w:cs="仿宋_GB2312"/>
                <w:b/>
                <w:bCs/>
                <w:kern w:val="0"/>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425" w:type="dxa"/>
            <w:vMerge w:val="continue"/>
            <w:tcBorders>
              <w:top w:val="nil"/>
            </w:tcBorders>
          </w:tcPr>
          <w:p>
            <w:pPr>
              <w:rPr>
                <w:rFonts w:hint="eastAsia" w:ascii="仿宋_GB2312" w:hAnsi="仿宋_GB2312" w:eastAsia="仿宋_GB2312" w:cs="仿宋_GB2312"/>
                <w:b/>
                <w:bCs/>
                <w:sz w:val="21"/>
                <w:szCs w:val="21"/>
              </w:rPr>
            </w:pPr>
          </w:p>
        </w:tc>
        <w:tc>
          <w:tcPr>
            <w:tcW w:w="1485" w:type="dxa"/>
            <w:vMerge w:val="continue"/>
            <w:tcBorders>
              <w:top w:val="nil"/>
            </w:tcBorders>
          </w:tcPr>
          <w:p>
            <w:pPr>
              <w:rPr>
                <w:rFonts w:hint="eastAsia" w:ascii="仿宋_GB2312" w:hAnsi="仿宋_GB2312" w:eastAsia="仿宋_GB2312" w:cs="仿宋_GB2312"/>
                <w:b/>
                <w:bCs/>
                <w:sz w:val="21"/>
                <w:szCs w:val="21"/>
              </w:rPr>
            </w:pPr>
          </w:p>
        </w:tc>
        <w:tc>
          <w:tcPr>
            <w:tcW w:w="1335" w:type="dxa"/>
            <w:vMerge w:val="continue"/>
            <w:tcBorders>
              <w:top w:val="nil"/>
            </w:tcBorders>
          </w:tcPr>
          <w:p>
            <w:pPr>
              <w:rPr>
                <w:rFonts w:hint="eastAsia" w:ascii="仿宋_GB2312" w:hAnsi="仿宋_GB2312" w:eastAsia="仿宋_GB2312" w:cs="仿宋_GB2312"/>
                <w:b/>
                <w:bCs/>
                <w:kern w:val="0"/>
                <w:sz w:val="21"/>
                <w:szCs w:val="21"/>
                <w:lang w:val="zh-CN" w:eastAsia="zh-CN" w:bidi="zh-CN"/>
              </w:rPr>
            </w:pPr>
          </w:p>
        </w:tc>
        <w:tc>
          <w:tcPr>
            <w:tcW w:w="7800" w:type="dxa"/>
          </w:tcPr>
          <w:p>
            <w:pPr>
              <w:pStyle w:val="21"/>
              <w:spacing w:line="280" w:lineRule="atLeast"/>
              <w:ind w:left="109" w:right="120"/>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根据农业农村厅农产品质量监督抽检情况（农产品质量安全例行监测合格率、农产品质量安全监测定量检测量）测算得分。（2 分）</w:t>
            </w:r>
          </w:p>
        </w:tc>
        <w:tc>
          <w:tcPr>
            <w:tcW w:w="2056" w:type="dxa"/>
          </w:tcPr>
          <w:p>
            <w:pPr>
              <w:pStyle w:val="21"/>
              <w:spacing w:before="62"/>
              <w:ind w:left="109"/>
              <w:jc w:val="center"/>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3" w:hRule="atLeast"/>
        </w:trPr>
        <w:tc>
          <w:tcPr>
            <w:tcW w:w="1425" w:type="dxa"/>
            <w:vMerge w:val="continue"/>
            <w:tcBorders>
              <w:top w:val="nil"/>
            </w:tcBorders>
          </w:tcPr>
          <w:p>
            <w:pPr>
              <w:rPr>
                <w:rFonts w:hint="eastAsia" w:ascii="仿宋_GB2312" w:hAnsi="仿宋_GB2312" w:eastAsia="仿宋_GB2312" w:cs="仿宋_GB2312"/>
                <w:b/>
                <w:bCs/>
                <w:sz w:val="21"/>
                <w:szCs w:val="21"/>
              </w:rPr>
            </w:pPr>
          </w:p>
        </w:tc>
        <w:tc>
          <w:tcPr>
            <w:tcW w:w="1485" w:type="dxa"/>
            <w:vMerge w:val="continue"/>
            <w:tcBorders>
              <w:top w:val="nil"/>
            </w:tcBorders>
          </w:tcPr>
          <w:p>
            <w:pPr>
              <w:rPr>
                <w:rFonts w:hint="eastAsia" w:ascii="仿宋_GB2312" w:hAnsi="仿宋_GB2312" w:eastAsia="仿宋_GB2312" w:cs="仿宋_GB2312"/>
                <w:b/>
                <w:bCs/>
                <w:sz w:val="21"/>
                <w:szCs w:val="21"/>
              </w:rPr>
            </w:pPr>
          </w:p>
        </w:tc>
        <w:tc>
          <w:tcPr>
            <w:tcW w:w="1335" w:type="dxa"/>
            <w:vMerge w:val="continue"/>
            <w:tcBorders>
              <w:top w:val="nil"/>
            </w:tcBorders>
          </w:tcPr>
          <w:p>
            <w:pPr>
              <w:rPr>
                <w:rFonts w:hint="eastAsia" w:ascii="仿宋_GB2312" w:hAnsi="仿宋_GB2312" w:eastAsia="仿宋_GB2312" w:cs="仿宋_GB2312"/>
                <w:b/>
                <w:bCs/>
                <w:kern w:val="0"/>
                <w:sz w:val="21"/>
                <w:szCs w:val="21"/>
                <w:lang w:val="zh-CN" w:eastAsia="zh-CN" w:bidi="zh-CN"/>
              </w:rPr>
            </w:pPr>
          </w:p>
        </w:tc>
        <w:tc>
          <w:tcPr>
            <w:tcW w:w="7800" w:type="dxa"/>
          </w:tcPr>
          <w:p>
            <w:pPr>
              <w:pStyle w:val="21"/>
              <w:spacing w:before="74"/>
              <w:ind w:left="109"/>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根据交通运输领域产品质量监督抽查工作情况测算得分。（2 分）</w:t>
            </w:r>
          </w:p>
        </w:tc>
        <w:tc>
          <w:tcPr>
            <w:tcW w:w="2056" w:type="dxa"/>
          </w:tcPr>
          <w:p>
            <w:pPr>
              <w:pStyle w:val="21"/>
              <w:spacing w:before="62"/>
              <w:ind w:left="109"/>
              <w:jc w:val="center"/>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425" w:type="dxa"/>
            <w:vMerge w:val="continue"/>
            <w:tcBorders>
              <w:top w:val="nil"/>
            </w:tcBorders>
          </w:tcPr>
          <w:p>
            <w:pPr>
              <w:rPr>
                <w:rFonts w:hint="eastAsia" w:ascii="仿宋_GB2312" w:hAnsi="仿宋_GB2312" w:eastAsia="仿宋_GB2312" w:cs="仿宋_GB2312"/>
                <w:b/>
                <w:bCs/>
                <w:sz w:val="21"/>
                <w:szCs w:val="21"/>
              </w:rPr>
            </w:pPr>
          </w:p>
        </w:tc>
        <w:tc>
          <w:tcPr>
            <w:tcW w:w="1485" w:type="dxa"/>
            <w:vMerge w:val="continue"/>
            <w:tcBorders>
              <w:top w:val="nil"/>
            </w:tcBorders>
          </w:tcPr>
          <w:p>
            <w:pPr>
              <w:rPr>
                <w:rFonts w:hint="eastAsia" w:ascii="仿宋_GB2312" w:hAnsi="仿宋_GB2312" w:eastAsia="仿宋_GB2312" w:cs="仿宋_GB2312"/>
                <w:b/>
                <w:bCs/>
                <w:sz w:val="21"/>
                <w:szCs w:val="21"/>
              </w:rPr>
            </w:pPr>
          </w:p>
        </w:tc>
        <w:tc>
          <w:tcPr>
            <w:tcW w:w="1335" w:type="dxa"/>
            <w:vMerge w:val="continue"/>
            <w:tcBorders>
              <w:top w:val="nil"/>
            </w:tcBorders>
          </w:tcPr>
          <w:p>
            <w:pPr>
              <w:rPr>
                <w:rFonts w:hint="eastAsia" w:ascii="仿宋_GB2312" w:hAnsi="仿宋_GB2312" w:eastAsia="仿宋_GB2312" w:cs="仿宋_GB2312"/>
                <w:b/>
                <w:bCs/>
                <w:sz w:val="21"/>
                <w:szCs w:val="21"/>
              </w:rPr>
            </w:pPr>
          </w:p>
        </w:tc>
        <w:tc>
          <w:tcPr>
            <w:tcW w:w="7800" w:type="dxa"/>
          </w:tcPr>
          <w:p>
            <w:pPr>
              <w:pStyle w:val="21"/>
              <w:spacing w:before="79"/>
              <w:ind w:left="10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对生产、销售无线电发射设备监督检查情况得分。（1 分）</w:t>
            </w:r>
          </w:p>
        </w:tc>
        <w:tc>
          <w:tcPr>
            <w:tcW w:w="2056" w:type="dxa"/>
          </w:tcPr>
          <w:p>
            <w:pPr>
              <w:pStyle w:val="21"/>
              <w:spacing w:before="62"/>
              <w:ind w:left="109"/>
              <w:jc w:val="center"/>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无线电管理局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25" w:type="dxa"/>
            <w:vMerge w:val="continue"/>
            <w:tcBorders>
              <w:top w:val="nil"/>
            </w:tcBorders>
          </w:tcPr>
          <w:p>
            <w:pPr>
              <w:rPr>
                <w:rFonts w:hint="eastAsia" w:ascii="仿宋_GB2312" w:hAnsi="仿宋_GB2312" w:eastAsia="仿宋_GB2312" w:cs="仿宋_GB2312"/>
                <w:b/>
                <w:bCs/>
                <w:sz w:val="21"/>
                <w:szCs w:val="21"/>
              </w:rPr>
            </w:pPr>
          </w:p>
        </w:tc>
        <w:tc>
          <w:tcPr>
            <w:tcW w:w="1485" w:type="dxa"/>
            <w:vMerge w:val="continue"/>
            <w:tcBorders>
              <w:top w:val="nil"/>
            </w:tcBorders>
          </w:tcPr>
          <w:p>
            <w:pPr>
              <w:rPr>
                <w:rFonts w:hint="eastAsia" w:ascii="仿宋_GB2312" w:hAnsi="仿宋_GB2312" w:eastAsia="仿宋_GB2312" w:cs="仿宋_GB2312"/>
                <w:b/>
                <w:bCs/>
                <w:sz w:val="21"/>
                <w:szCs w:val="21"/>
              </w:rPr>
            </w:pPr>
          </w:p>
        </w:tc>
        <w:tc>
          <w:tcPr>
            <w:tcW w:w="1335" w:type="dxa"/>
            <w:vMerge w:val="restart"/>
          </w:tcPr>
          <w:p>
            <w:pPr>
              <w:pStyle w:val="21"/>
              <w:spacing w:before="10"/>
              <w:rPr>
                <w:rFonts w:hint="eastAsia" w:ascii="仿宋_GB2312" w:hAnsi="仿宋_GB2312" w:eastAsia="仿宋_GB2312" w:cs="仿宋_GB2312"/>
                <w:b/>
                <w:bCs/>
                <w:sz w:val="21"/>
                <w:szCs w:val="21"/>
              </w:rPr>
            </w:pPr>
          </w:p>
          <w:p>
            <w:pPr>
              <w:pStyle w:val="21"/>
              <w:spacing w:before="1"/>
              <w:ind w:left="246"/>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工程质量</w:t>
            </w:r>
          </w:p>
        </w:tc>
        <w:tc>
          <w:tcPr>
            <w:tcW w:w="7800" w:type="dxa"/>
          </w:tcPr>
          <w:p>
            <w:pPr>
              <w:pStyle w:val="21"/>
              <w:spacing w:before="80"/>
              <w:ind w:left="10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根据水利建设质量工作水平评价得分。（5 分）</w:t>
            </w:r>
          </w:p>
        </w:tc>
        <w:tc>
          <w:tcPr>
            <w:tcW w:w="2056" w:type="dxa"/>
          </w:tcPr>
          <w:p>
            <w:pPr>
              <w:pStyle w:val="21"/>
              <w:spacing w:before="62"/>
              <w:ind w:left="109"/>
              <w:jc w:val="center"/>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25" w:type="dxa"/>
            <w:vMerge w:val="continue"/>
            <w:tcBorders>
              <w:top w:val="nil"/>
            </w:tcBorders>
          </w:tcPr>
          <w:p>
            <w:pPr>
              <w:rPr>
                <w:rFonts w:hint="eastAsia" w:ascii="仿宋_GB2312" w:hAnsi="仿宋_GB2312" w:eastAsia="仿宋_GB2312" w:cs="仿宋_GB2312"/>
                <w:b/>
                <w:bCs/>
                <w:sz w:val="21"/>
                <w:szCs w:val="21"/>
              </w:rPr>
            </w:pPr>
          </w:p>
        </w:tc>
        <w:tc>
          <w:tcPr>
            <w:tcW w:w="1485" w:type="dxa"/>
            <w:vMerge w:val="continue"/>
            <w:tcBorders>
              <w:top w:val="nil"/>
            </w:tcBorders>
          </w:tcPr>
          <w:p>
            <w:pPr>
              <w:rPr>
                <w:rFonts w:hint="eastAsia" w:ascii="仿宋_GB2312" w:hAnsi="仿宋_GB2312" w:eastAsia="仿宋_GB2312" w:cs="仿宋_GB2312"/>
                <w:b/>
                <w:bCs/>
                <w:sz w:val="21"/>
                <w:szCs w:val="21"/>
              </w:rPr>
            </w:pPr>
          </w:p>
        </w:tc>
        <w:tc>
          <w:tcPr>
            <w:tcW w:w="1335" w:type="dxa"/>
            <w:vMerge w:val="continue"/>
            <w:tcBorders>
              <w:top w:val="nil"/>
            </w:tcBorders>
          </w:tcPr>
          <w:p>
            <w:pPr>
              <w:rPr>
                <w:rFonts w:hint="eastAsia" w:ascii="仿宋_GB2312" w:hAnsi="仿宋_GB2312" w:eastAsia="仿宋_GB2312" w:cs="仿宋_GB2312"/>
                <w:b/>
                <w:bCs/>
                <w:sz w:val="21"/>
                <w:szCs w:val="21"/>
              </w:rPr>
            </w:pPr>
          </w:p>
        </w:tc>
        <w:tc>
          <w:tcPr>
            <w:tcW w:w="7800" w:type="dxa"/>
          </w:tcPr>
          <w:p>
            <w:pPr>
              <w:pStyle w:val="21"/>
              <w:spacing w:before="69"/>
              <w:ind w:left="10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根据交通运输厅“平安百年品质工程”创建示范项目情况测算得分。（2 分）</w:t>
            </w:r>
          </w:p>
        </w:tc>
        <w:tc>
          <w:tcPr>
            <w:tcW w:w="2056" w:type="dxa"/>
          </w:tcPr>
          <w:p>
            <w:pPr>
              <w:pStyle w:val="21"/>
              <w:spacing w:before="62"/>
              <w:ind w:left="109"/>
              <w:jc w:val="center"/>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trPr>
        <w:tc>
          <w:tcPr>
            <w:tcW w:w="1425" w:type="dxa"/>
            <w:vMerge w:val="continue"/>
            <w:tcBorders>
              <w:top w:val="nil"/>
            </w:tcBorders>
          </w:tcPr>
          <w:p>
            <w:pPr>
              <w:rPr>
                <w:rFonts w:hint="eastAsia" w:ascii="仿宋_GB2312" w:hAnsi="仿宋_GB2312" w:eastAsia="仿宋_GB2312" w:cs="仿宋_GB2312"/>
                <w:b/>
                <w:bCs/>
                <w:sz w:val="21"/>
                <w:szCs w:val="21"/>
              </w:rPr>
            </w:pPr>
          </w:p>
        </w:tc>
        <w:tc>
          <w:tcPr>
            <w:tcW w:w="1485" w:type="dxa"/>
            <w:vMerge w:val="continue"/>
            <w:tcBorders>
              <w:top w:val="nil"/>
            </w:tcBorders>
          </w:tcPr>
          <w:p>
            <w:pPr>
              <w:rPr>
                <w:rFonts w:hint="eastAsia" w:ascii="仿宋_GB2312" w:hAnsi="仿宋_GB2312" w:eastAsia="仿宋_GB2312" w:cs="仿宋_GB2312"/>
                <w:b/>
                <w:bCs/>
                <w:sz w:val="21"/>
                <w:szCs w:val="21"/>
              </w:rPr>
            </w:pPr>
          </w:p>
        </w:tc>
        <w:tc>
          <w:tcPr>
            <w:tcW w:w="1335" w:type="dxa"/>
            <w:vMerge w:val="restart"/>
          </w:tcPr>
          <w:p>
            <w:pPr>
              <w:pStyle w:val="21"/>
              <w:rPr>
                <w:rFonts w:hint="eastAsia" w:ascii="仿宋_GB2312" w:hAnsi="仿宋_GB2312" w:eastAsia="仿宋_GB2312" w:cs="仿宋_GB2312"/>
                <w:b/>
                <w:bCs/>
                <w:sz w:val="21"/>
                <w:szCs w:val="21"/>
              </w:rPr>
            </w:pPr>
          </w:p>
          <w:p>
            <w:pPr>
              <w:pStyle w:val="21"/>
              <w:spacing w:before="10"/>
              <w:rPr>
                <w:rFonts w:hint="eastAsia" w:ascii="仿宋_GB2312" w:hAnsi="仿宋_GB2312" w:eastAsia="仿宋_GB2312" w:cs="仿宋_GB2312"/>
                <w:b/>
                <w:bCs/>
                <w:sz w:val="21"/>
                <w:szCs w:val="21"/>
              </w:rPr>
            </w:pPr>
          </w:p>
          <w:p>
            <w:pPr>
              <w:pStyle w:val="21"/>
              <w:ind w:left="246"/>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服务质量</w:t>
            </w:r>
          </w:p>
        </w:tc>
        <w:tc>
          <w:tcPr>
            <w:tcW w:w="7800" w:type="dxa"/>
          </w:tcPr>
          <w:p>
            <w:pPr>
              <w:pStyle w:val="21"/>
              <w:spacing w:before="79"/>
              <w:ind w:left="10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根据旅游市场服务质量监测结果测算得分。（3 分）</w:t>
            </w:r>
          </w:p>
        </w:tc>
        <w:tc>
          <w:tcPr>
            <w:tcW w:w="2056" w:type="dxa"/>
          </w:tcPr>
          <w:p>
            <w:pPr>
              <w:pStyle w:val="21"/>
              <w:spacing w:before="62"/>
              <w:ind w:left="109"/>
              <w:jc w:val="center"/>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文化广电和旅游局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425" w:type="dxa"/>
            <w:vMerge w:val="continue"/>
            <w:tcBorders>
              <w:top w:val="nil"/>
            </w:tcBorders>
          </w:tcPr>
          <w:p>
            <w:pPr>
              <w:rPr>
                <w:rFonts w:hint="eastAsia" w:ascii="仿宋_GB2312" w:hAnsi="仿宋_GB2312" w:eastAsia="仿宋_GB2312" w:cs="仿宋_GB2312"/>
                <w:b/>
                <w:bCs/>
                <w:sz w:val="21"/>
                <w:szCs w:val="21"/>
              </w:rPr>
            </w:pPr>
          </w:p>
        </w:tc>
        <w:tc>
          <w:tcPr>
            <w:tcW w:w="1485" w:type="dxa"/>
            <w:vMerge w:val="continue"/>
            <w:tcBorders>
              <w:top w:val="nil"/>
            </w:tcBorders>
          </w:tcPr>
          <w:p>
            <w:pPr>
              <w:rPr>
                <w:rFonts w:hint="eastAsia" w:ascii="仿宋_GB2312" w:hAnsi="仿宋_GB2312" w:eastAsia="仿宋_GB2312" w:cs="仿宋_GB2312"/>
                <w:b/>
                <w:bCs/>
                <w:sz w:val="21"/>
                <w:szCs w:val="21"/>
              </w:rPr>
            </w:pPr>
          </w:p>
        </w:tc>
        <w:tc>
          <w:tcPr>
            <w:tcW w:w="1335" w:type="dxa"/>
            <w:vMerge w:val="continue"/>
            <w:tcBorders>
              <w:top w:val="nil"/>
            </w:tcBorders>
          </w:tcPr>
          <w:p>
            <w:pPr>
              <w:rPr>
                <w:rFonts w:hint="eastAsia" w:ascii="仿宋_GB2312" w:hAnsi="仿宋_GB2312" w:eastAsia="仿宋_GB2312" w:cs="仿宋_GB2312"/>
                <w:b/>
                <w:bCs/>
                <w:sz w:val="21"/>
                <w:szCs w:val="21"/>
              </w:rPr>
            </w:pPr>
          </w:p>
        </w:tc>
        <w:tc>
          <w:tcPr>
            <w:tcW w:w="7800" w:type="dxa"/>
          </w:tcPr>
          <w:p>
            <w:pPr>
              <w:pStyle w:val="21"/>
              <w:spacing w:before="1"/>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根据重点服务业质量满意度和公共服务质量满意度监测结果测算得分。（3 分）</w:t>
            </w:r>
          </w:p>
        </w:tc>
        <w:tc>
          <w:tcPr>
            <w:tcW w:w="2056" w:type="dxa"/>
          </w:tcPr>
          <w:p>
            <w:pPr>
              <w:pStyle w:val="21"/>
              <w:spacing w:before="62"/>
              <w:ind w:left="109"/>
              <w:jc w:val="center"/>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425" w:type="dxa"/>
            <w:vMerge w:val="continue"/>
            <w:tcBorders>
              <w:top w:val="nil"/>
            </w:tcBorders>
          </w:tcPr>
          <w:p>
            <w:pPr>
              <w:rPr>
                <w:rFonts w:hint="eastAsia" w:ascii="仿宋_GB2312" w:hAnsi="仿宋_GB2312" w:eastAsia="仿宋_GB2312" w:cs="仿宋_GB2312"/>
                <w:b/>
                <w:bCs/>
                <w:sz w:val="21"/>
                <w:szCs w:val="21"/>
              </w:rPr>
            </w:pPr>
          </w:p>
        </w:tc>
        <w:tc>
          <w:tcPr>
            <w:tcW w:w="1485" w:type="dxa"/>
            <w:vMerge w:val="continue"/>
            <w:tcBorders>
              <w:top w:val="nil"/>
            </w:tcBorders>
          </w:tcPr>
          <w:p>
            <w:pPr>
              <w:rPr>
                <w:rFonts w:hint="eastAsia" w:ascii="仿宋_GB2312" w:hAnsi="仿宋_GB2312" w:eastAsia="仿宋_GB2312" w:cs="仿宋_GB2312"/>
                <w:b/>
                <w:bCs/>
                <w:sz w:val="21"/>
                <w:szCs w:val="21"/>
              </w:rPr>
            </w:pPr>
          </w:p>
        </w:tc>
        <w:tc>
          <w:tcPr>
            <w:tcW w:w="1335" w:type="dxa"/>
            <w:vMerge w:val="continue"/>
            <w:tcBorders>
              <w:top w:val="nil"/>
            </w:tcBorders>
          </w:tcPr>
          <w:p>
            <w:pPr>
              <w:rPr>
                <w:rFonts w:hint="eastAsia" w:ascii="仿宋_GB2312" w:hAnsi="仿宋_GB2312" w:eastAsia="仿宋_GB2312" w:cs="仿宋_GB2312"/>
                <w:b/>
                <w:bCs/>
                <w:sz w:val="21"/>
                <w:szCs w:val="21"/>
              </w:rPr>
            </w:pPr>
          </w:p>
        </w:tc>
        <w:tc>
          <w:tcPr>
            <w:tcW w:w="7800" w:type="dxa"/>
          </w:tcPr>
          <w:p>
            <w:pPr>
              <w:pStyle w:val="21"/>
              <w:spacing w:before="62"/>
              <w:ind w:left="10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根据食源性疾病监测情况测算得分。（3 分）</w:t>
            </w:r>
          </w:p>
        </w:tc>
        <w:tc>
          <w:tcPr>
            <w:tcW w:w="2056" w:type="dxa"/>
          </w:tcPr>
          <w:p>
            <w:pPr>
              <w:pStyle w:val="21"/>
              <w:spacing w:before="62"/>
              <w:ind w:left="109"/>
              <w:jc w:val="center"/>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卫生健康委员会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25" w:type="dxa"/>
            <w:vMerge w:val="continue"/>
            <w:tcBorders>
              <w:top w:val="nil"/>
            </w:tcBorders>
          </w:tcPr>
          <w:p>
            <w:pPr>
              <w:rPr>
                <w:rFonts w:hint="eastAsia" w:ascii="仿宋_GB2312" w:hAnsi="仿宋_GB2312" w:eastAsia="仿宋_GB2312" w:cs="仿宋_GB2312"/>
                <w:b/>
                <w:bCs/>
                <w:sz w:val="21"/>
                <w:szCs w:val="21"/>
              </w:rPr>
            </w:pPr>
          </w:p>
        </w:tc>
        <w:tc>
          <w:tcPr>
            <w:tcW w:w="1485" w:type="dxa"/>
            <w:vMerge w:val="restart"/>
          </w:tcPr>
          <w:p>
            <w:pPr>
              <w:pStyle w:val="21"/>
              <w:rPr>
                <w:rFonts w:hint="eastAsia" w:ascii="仿宋_GB2312" w:hAnsi="仿宋_GB2312" w:eastAsia="仿宋_GB2312" w:cs="仿宋_GB2312"/>
                <w:b/>
                <w:bCs/>
                <w:sz w:val="21"/>
                <w:szCs w:val="21"/>
              </w:rPr>
            </w:pPr>
          </w:p>
          <w:p>
            <w:pPr>
              <w:pStyle w:val="21"/>
              <w:rPr>
                <w:rFonts w:hint="eastAsia" w:ascii="仿宋_GB2312" w:hAnsi="仿宋_GB2312" w:eastAsia="仿宋_GB2312" w:cs="仿宋_GB2312"/>
                <w:b/>
                <w:bCs/>
                <w:sz w:val="21"/>
                <w:szCs w:val="21"/>
              </w:rPr>
            </w:pPr>
          </w:p>
          <w:p>
            <w:pPr>
              <w:pStyle w:val="21"/>
              <w:rPr>
                <w:rFonts w:hint="eastAsia" w:ascii="仿宋_GB2312" w:hAnsi="仿宋_GB2312" w:eastAsia="仿宋_GB2312" w:cs="仿宋_GB2312"/>
                <w:b/>
                <w:bCs/>
                <w:sz w:val="21"/>
                <w:szCs w:val="21"/>
              </w:rPr>
            </w:pPr>
          </w:p>
          <w:p>
            <w:pPr>
              <w:pStyle w:val="21"/>
              <w:spacing w:before="11"/>
              <w:rPr>
                <w:rFonts w:hint="eastAsia" w:ascii="仿宋_GB2312" w:hAnsi="仿宋_GB2312" w:eastAsia="仿宋_GB2312" w:cs="仿宋_GB2312"/>
                <w:b/>
                <w:bCs/>
                <w:sz w:val="21"/>
                <w:szCs w:val="21"/>
              </w:rPr>
            </w:pPr>
          </w:p>
          <w:p>
            <w:pPr>
              <w:pStyle w:val="21"/>
              <w:spacing w:line="244" w:lineRule="auto"/>
              <w:ind w:left="531" w:right="206" w:hanging="315"/>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1"/>
                <w:sz w:val="21"/>
                <w:szCs w:val="21"/>
              </w:rPr>
              <w:t>（二）质量</w:t>
            </w:r>
            <w:r>
              <w:rPr>
                <w:rFonts w:hint="eastAsia" w:ascii="仿宋_GB2312" w:hAnsi="仿宋_GB2312" w:eastAsia="仿宋_GB2312" w:cs="仿宋_GB2312"/>
                <w:b/>
                <w:bCs/>
                <w:sz w:val="21"/>
                <w:szCs w:val="21"/>
              </w:rPr>
              <w:t>安全</w:t>
            </w:r>
          </w:p>
        </w:tc>
        <w:tc>
          <w:tcPr>
            <w:tcW w:w="1335" w:type="dxa"/>
            <w:vMerge w:val="restart"/>
          </w:tcPr>
          <w:p>
            <w:pPr>
              <w:pStyle w:val="21"/>
              <w:rPr>
                <w:rFonts w:hint="eastAsia" w:ascii="仿宋_GB2312" w:hAnsi="仿宋_GB2312" w:eastAsia="仿宋_GB2312" w:cs="仿宋_GB2312"/>
                <w:b/>
                <w:bCs/>
                <w:sz w:val="21"/>
                <w:szCs w:val="21"/>
              </w:rPr>
            </w:pPr>
          </w:p>
          <w:p>
            <w:pPr>
              <w:pStyle w:val="21"/>
              <w:rPr>
                <w:rFonts w:hint="eastAsia" w:ascii="仿宋_GB2312" w:hAnsi="仿宋_GB2312" w:eastAsia="仿宋_GB2312" w:cs="仿宋_GB2312"/>
                <w:b/>
                <w:bCs/>
                <w:sz w:val="21"/>
                <w:szCs w:val="21"/>
              </w:rPr>
            </w:pPr>
          </w:p>
          <w:p>
            <w:pPr>
              <w:pStyle w:val="21"/>
              <w:rPr>
                <w:rFonts w:hint="eastAsia" w:ascii="仿宋_GB2312" w:hAnsi="仿宋_GB2312" w:eastAsia="仿宋_GB2312" w:cs="仿宋_GB2312"/>
                <w:b/>
                <w:bCs/>
                <w:sz w:val="21"/>
                <w:szCs w:val="21"/>
              </w:rPr>
            </w:pPr>
          </w:p>
          <w:p>
            <w:pPr>
              <w:pStyle w:val="21"/>
              <w:spacing w:before="7"/>
              <w:rPr>
                <w:rFonts w:hint="eastAsia" w:ascii="仿宋_GB2312" w:hAnsi="仿宋_GB2312" w:eastAsia="仿宋_GB2312" w:cs="仿宋_GB2312"/>
                <w:b/>
                <w:bCs/>
                <w:sz w:val="21"/>
                <w:szCs w:val="21"/>
              </w:rPr>
            </w:pPr>
          </w:p>
          <w:p>
            <w:pPr>
              <w:pStyle w:val="21"/>
              <w:spacing w:line="220" w:lineRule="auto"/>
              <w:ind w:left="455" w:right="238" w:hanging="209"/>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2"/>
                <w:sz w:val="21"/>
                <w:szCs w:val="21"/>
              </w:rPr>
              <w:t>重大质量</w:t>
            </w:r>
            <w:r>
              <w:rPr>
                <w:rFonts w:hint="eastAsia" w:ascii="仿宋_GB2312" w:hAnsi="仿宋_GB2312" w:eastAsia="仿宋_GB2312" w:cs="仿宋_GB2312"/>
                <w:b/>
                <w:bCs/>
                <w:sz w:val="21"/>
                <w:szCs w:val="21"/>
              </w:rPr>
              <w:t>事件</w:t>
            </w:r>
          </w:p>
        </w:tc>
        <w:tc>
          <w:tcPr>
            <w:tcW w:w="7800" w:type="dxa"/>
          </w:tcPr>
          <w:p>
            <w:pPr>
              <w:pStyle w:val="21"/>
              <w:spacing w:before="63"/>
              <w:ind w:left="10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发生重大产品和服务质量事件。（每项扣 1 分，最高扣 2 分）</w:t>
            </w:r>
          </w:p>
        </w:tc>
        <w:tc>
          <w:tcPr>
            <w:tcW w:w="2056" w:type="dxa"/>
            <w:vMerge w:val="restart"/>
          </w:tcPr>
          <w:p>
            <w:pPr>
              <w:pStyle w:val="21"/>
              <w:spacing w:before="62"/>
              <w:ind w:left="109"/>
              <w:jc w:val="center"/>
              <w:rPr>
                <w:rFonts w:hint="eastAsia" w:ascii="仿宋_GB2312" w:hAnsi="仿宋_GB2312" w:eastAsia="仿宋_GB2312" w:cs="仿宋_GB2312"/>
                <w:b/>
                <w:bCs/>
                <w:kern w:val="0"/>
                <w:sz w:val="21"/>
                <w:szCs w:val="21"/>
                <w:lang w:val="zh-CN" w:eastAsia="zh-CN" w:bidi="zh-CN"/>
              </w:rPr>
            </w:pPr>
          </w:p>
          <w:p>
            <w:pPr>
              <w:pStyle w:val="21"/>
              <w:spacing w:before="62"/>
              <w:ind w:left="109"/>
              <w:jc w:val="center"/>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425" w:type="dxa"/>
            <w:vMerge w:val="continue"/>
            <w:tcBorders>
              <w:top w:val="nil"/>
            </w:tcBorders>
          </w:tcPr>
          <w:p>
            <w:pPr>
              <w:rPr>
                <w:rFonts w:hint="eastAsia" w:ascii="仿宋_GB2312" w:hAnsi="仿宋_GB2312" w:eastAsia="仿宋_GB2312" w:cs="仿宋_GB2312"/>
                <w:b/>
                <w:bCs/>
                <w:sz w:val="21"/>
                <w:szCs w:val="21"/>
              </w:rPr>
            </w:pPr>
          </w:p>
        </w:tc>
        <w:tc>
          <w:tcPr>
            <w:tcW w:w="1485" w:type="dxa"/>
            <w:vMerge w:val="continue"/>
            <w:tcBorders>
              <w:top w:val="nil"/>
            </w:tcBorders>
          </w:tcPr>
          <w:p>
            <w:pPr>
              <w:rPr>
                <w:rFonts w:hint="eastAsia" w:ascii="仿宋_GB2312" w:hAnsi="仿宋_GB2312" w:eastAsia="仿宋_GB2312" w:cs="仿宋_GB2312"/>
                <w:b/>
                <w:bCs/>
                <w:sz w:val="21"/>
                <w:szCs w:val="21"/>
              </w:rPr>
            </w:pPr>
          </w:p>
        </w:tc>
        <w:tc>
          <w:tcPr>
            <w:tcW w:w="1335" w:type="dxa"/>
            <w:vMerge w:val="continue"/>
            <w:tcBorders>
              <w:top w:val="nil"/>
            </w:tcBorders>
          </w:tcPr>
          <w:p>
            <w:pPr>
              <w:rPr>
                <w:rFonts w:hint="eastAsia" w:ascii="仿宋_GB2312" w:hAnsi="仿宋_GB2312" w:eastAsia="仿宋_GB2312" w:cs="仿宋_GB2312"/>
                <w:b/>
                <w:bCs/>
                <w:sz w:val="21"/>
                <w:szCs w:val="21"/>
              </w:rPr>
            </w:pPr>
          </w:p>
        </w:tc>
        <w:tc>
          <w:tcPr>
            <w:tcW w:w="7800" w:type="dxa"/>
          </w:tcPr>
          <w:p>
            <w:pPr>
              <w:pStyle w:val="21"/>
              <w:spacing w:before="62"/>
              <w:ind w:left="10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发生特种设备安全重大事故。（最高扣 1 分）</w:t>
            </w:r>
          </w:p>
        </w:tc>
        <w:tc>
          <w:tcPr>
            <w:tcW w:w="2056" w:type="dxa"/>
            <w:vMerge w:val="continue"/>
            <w:tcBorders>
              <w:top w:val="nil"/>
            </w:tcBorders>
          </w:tcPr>
          <w:p>
            <w:pPr>
              <w:jc w:val="center"/>
              <w:rPr>
                <w:rFonts w:hint="eastAsia" w:ascii="仿宋_GB2312" w:hAnsi="仿宋_GB2312" w:eastAsia="仿宋_GB2312" w:cs="仿宋_GB2312"/>
                <w:b/>
                <w:bCs/>
                <w:kern w:val="0"/>
                <w:sz w:val="21"/>
                <w:szCs w:val="21"/>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25" w:type="dxa"/>
            <w:vMerge w:val="continue"/>
            <w:tcBorders>
              <w:top w:val="nil"/>
            </w:tcBorders>
          </w:tcPr>
          <w:p>
            <w:pPr>
              <w:rPr>
                <w:rFonts w:hint="eastAsia" w:ascii="仿宋_GB2312" w:hAnsi="仿宋_GB2312" w:eastAsia="仿宋_GB2312" w:cs="仿宋_GB2312"/>
                <w:b/>
                <w:bCs/>
                <w:sz w:val="21"/>
                <w:szCs w:val="21"/>
              </w:rPr>
            </w:pPr>
          </w:p>
        </w:tc>
        <w:tc>
          <w:tcPr>
            <w:tcW w:w="1485" w:type="dxa"/>
            <w:vMerge w:val="continue"/>
            <w:tcBorders>
              <w:top w:val="nil"/>
            </w:tcBorders>
          </w:tcPr>
          <w:p>
            <w:pPr>
              <w:rPr>
                <w:rFonts w:hint="eastAsia" w:ascii="仿宋_GB2312" w:hAnsi="仿宋_GB2312" w:eastAsia="仿宋_GB2312" w:cs="仿宋_GB2312"/>
                <w:b/>
                <w:bCs/>
                <w:sz w:val="21"/>
                <w:szCs w:val="21"/>
              </w:rPr>
            </w:pPr>
          </w:p>
        </w:tc>
        <w:tc>
          <w:tcPr>
            <w:tcW w:w="1335" w:type="dxa"/>
            <w:vMerge w:val="continue"/>
            <w:tcBorders>
              <w:top w:val="nil"/>
            </w:tcBorders>
          </w:tcPr>
          <w:p>
            <w:pPr>
              <w:rPr>
                <w:rFonts w:hint="eastAsia" w:ascii="仿宋_GB2312" w:hAnsi="仿宋_GB2312" w:eastAsia="仿宋_GB2312" w:cs="仿宋_GB2312"/>
                <w:b/>
                <w:bCs/>
                <w:sz w:val="21"/>
                <w:szCs w:val="21"/>
              </w:rPr>
            </w:pPr>
          </w:p>
        </w:tc>
        <w:tc>
          <w:tcPr>
            <w:tcW w:w="7800" w:type="dxa"/>
          </w:tcPr>
          <w:p>
            <w:pPr>
              <w:pStyle w:val="21"/>
              <w:spacing w:before="63"/>
              <w:ind w:left="10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发生重大农产品质量事故。（最高扣 1 分）</w:t>
            </w:r>
          </w:p>
        </w:tc>
        <w:tc>
          <w:tcPr>
            <w:tcW w:w="2056" w:type="dxa"/>
          </w:tcPr>
          <w:p>
            <w:pPr>
              <w:pStyle w:val="21"/>
              <w:spacing w:before="62"/>
              <w:ind w:left="109"/>
              <w:jc w:val="center"/>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425" w:type="dxa"/>
            <w:vMerge w:val="continue"/>
            <w:tcBorders>
              <w:top w:val="nil"/>
            </w:tcBorders>
          </w:tcPr>
          <w:p>
            <w:pPr>
              <w:rPr>
                <w:rFonts w:hint="eastAsia" w:ascii="仿宋_GB2312" w:hAnsi="仿宋_GB2312" w:eastAsia="仿宋_GB2312" w:cs="仿宋_GB2312"/>
                <w:b/>
                <w:bCs/>
                <w:sz w:val="21"/>
                <w:szCs w:val="21"/>
              </w:rPr>
            </w:pPr>
          </w:p>
        </w:tc>
        <w:tc>
          <w:tcPr>
            <w:tcW w:w="1485" w:type="dxa"/>
            <w:vMerge w:val="continue"/>
            <w:tcBorders>
              <w:top w:val="nil"/>
            </w:tcBorders>
          </w:tcPr>
          <w:p>
            <w:pPr>
              <w:rPr>
                <w:rFonts w:hint="eastAsia" w:ascii="仿宋_GB2312" w:hAnsi="仿宋_GB2312" w:eastAsia="仿宋_GB2312" w:cs="仿宋_GB2312"/>
                <w:b/>
                <w:bCs/>
                <w:sz w:val="21"/>
                <w:szCs w:val="21"/>
              </w:rPr>
            </w:pPr>
          </w:p>
        </w:tc>
        <w:tc>
          <w:tcPr>
            <w:tcW w:w="1335" w:type="dxa"/>
            <w:vMerge w:val="continue"/>
            <w:tcBorders>
              <w:top w:val="nil"/>
            </w:tcBorders>
          </w:tcPr>
          <w:p>
            <w:pPr>
              <w:rPr>
                <w:rFonts w:hint="eastAsia" w:ascii="仿宋_GB2312" w:hAnsi="仿宋_GB2312" w:eastAsia="仿宋_GB2312" w:cs="仿宋_GB2312"/>
                <w:b/>
                <w:bCs/>
                <w:sz w:val="21"/>
                <w:szCs w:val="21"/>
              </w:rPr>
            </w:pPr>
          </w:p>
        </w:tc>
        <w:tc>
          <w:tcPr>
            <w:tcW w:w="7800" w:type="dxa"/>
          </w:tcPr>
          <w:p>
            <w:pPr>
              <w:pStyle w:val="21"/>
              <w:spacing w:before="64"/>
              <w:ind w:left="10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发生重大旅游服务质量事件。（最高扣 1 分）</w:t>
            </w:r>
          </w:p>
        </w:tc>
        <w:tc>
          <w:tcPr>
            <w:tcW w:w="2056" w:type="dxa"/>
          </w:tcPr>
          <w:p>
            <w:pPr>
              <w:pStyle w:val="21"/>
              <w:spacing w:before="62"/>
              <w:ind w:left="109"/>
              <w:jc w:val="center"/>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文化广电和旅游局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425" w:type="dxa"/>
            <w:vMerge w:val="continue"/>
            <w:tcBorders>
              <w:top w:val="nil"/>
            </w:tcBorders>
          </w:tcPr>
          <w:p>
            <w:pPr>
              <w:rPr>
                <w:rFonts w:hint="eastAsia" w:ascii="仿宋_GB2312" w:hAnsi="仿宋_GB2312" w:eastAsia="仿宋_GB2312" w:cs="仿宋_GB2312"/>
                <w:b/>
                <w:bCs/>
                <w:sz w:val="21"/>
                <w:szCs w:val="21"/>
              </w:rPr>
            </w:pPr>
          </w:p>
        </w:tc>
        <w:tc>
          <w:tcPr>
            <w:tcW w:w="1485" w:type="dxa"/>
            <w:vMerge w:val="continue"/>
            <w:tcBorders>
              <w:top w:val="nil"/>
            </w:tcBorders>
          </w:tcPr>
          <w:p>
            <w:pPr>
              <w:rPr>
                <w:rFonts w:hint="eastAsia" w:ascii="仿宋_GB2312" w:hAnsi="仿宋_GB2312" w:eastAsia="仿宋_GB2312" w:cs="仿宋_GB2312"/>
                <w:b/>
                <w:bCs/>
                <w:sz w:val="21"/>
                <w:szCs w:val="21"/>
              </w:rPr>
            </w:pPr>
          </w:p>
        </w:tc>
        <w:tc>
          <w:tcPr>
            <w:tcW w:w="1335" w:type="dxa"/>
            <w:vMerge w:val="continue"/>
            <w:tcBorders>
              <w:top w:val="nil"/>
            </w:tcBorders>
          </w:tcPr>
          <w:p>
            <w:pPr>
              <w:rPr>
                <w:rFonts w:hint="eastAsia" w:ascii="仿宋_GB2312" w:hAnsi="仿宋_GB2312" w:eastAsia="仿宋_GB2312" w:cs="仿宋_GB2312"/>
                <w:b/>
                <w:bCs/>
                <w:sz w:val="21"/>
                <w:szCs w:val="21"/>
              </w:rPr>
            </w:pPr>
          </w:p>
        </w:tc>
        <w:tc>
          <w:tcPr>
            <w:tcW w:w="7800" w:type="dxa"/>
          </w:tcPr>
          <w:p>
            <w:pPr>
              <w:pStyle w:val="21"/>
              <w:spacing w:before="63"/>
              <w:ind w:left="10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发生房屋市政工程重大质量事故。（最高扣 1 分）</w:t>
            </w:r>
          </w:p>
        </w:tc>
        <w:tc>
          <w:tcPr>
            <w:tcW w:w="2056" w:type="dxa"/>
          </w:tcPr>
          <w:p>
            <w:pPr>
              <w:pStyle w:val="21"/>
              <w:spacing w:before="62"/>
              <w:ind w:left="109"/>
              <w:jc w:val="center"/>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425" w:type="dxa"/>
            <w:vMerge w:val="continue"/>
            <w:tcBorders>
              <w:top w:val="nil"/>
            </w:tcBorders>
          </w:tcPr>
          <w:p>
            <w:pPr>
              <w:rPr>
                <w:rFonts w:hint="eastAsia" w:ascii="仿宋_GB2312" w:hAnsi="仿宋_GB2312" w:eastAsia="仿宋_GB2312" w:cs="仿宋_GB2312"/>
                <w:b/>
                <w:bCs/>
                <w:sz w:val="21"/>
                <w:szCs w:val="21"/>
              </w:rPr>
            </w:pPr>
          </w:p>
        </w:tc>
        <w:tc>
          <w:tcPr>
            <w:tcW w:w="1485" w:type="dxa"/>
            <w:vMerge w:val="continue"/>
            <w:tcBorders>
              <w:top w:val="nil"/>
            </w:tcBorders>
          </w:tcPr>
          <w:p>
            <w:pPr>
              <w:rPr>
                <w:rFonts w:hint="eastAsia" w:ascii="仿宋_GB2312" w:hAnsi="仿宋_GB2312" w:eastAsia="仿宋_GB2312" w:cs="仿宋_GB2312"/>
                <w:b/>
                <w:bCs/>
                <w:sz w:val="21"/>
                <w:szCs w:val="21"/>
              </w:rPr>
            </w:pPr>
          </w:p>
        </w:tc>
        <w:tc>
          <w:tcPr>
            <w:tcW w:w="1335" w:type="dxa"/>
            <w:vMerge w:val="continue"/>
            <w:tcBorders>
              <w:top w:val="nil"/>
            </w:tcBorders>
          </w:tcPr>
          <w:p>
            <w:pPr>
              <w:rPr>
                <w:rFonts w:hint="eastAsia" w:ascii="仿宋_GB2312" w:hAnsi="仿宋_GB2312" w:eastAsia="仿宋_GB2312" w:cs="仿宋_GB2312"/>
                <w:b/>
                <w:bCs/>
                <w:sz w:val="21"/>
                <w:szCs w:val="21"/>
              </w:rPr>
            </w:pPr>
          </w:p>
        </w:tc>
        <w:tc>
          <w:tcPr>
            <w:tcW w:w="7800" w:type="dxa"/>
          </w:tcPr>
          <w:p>
            <w:pPr>
              <w:pStyle w:val="21"/>
              <w:spacing w:before="143"/>
              <w:ind w:left="10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发生区域性、系统性产品质量安全事件的，考核结果一律为 D 级</w:t>
            </w:r>
          </w:p>
        </w:tc>
        <w:tc>
          <w:tcPr>
            <w:tcW w:w="2056" w:type="dxa"/>
          </w:tcPr>
          <w:p>
            <w:pPr>
              <w:pStyle w:val="21"/>
              <w:spacing w:before="62"/>
              <w:ind w:left="109"/>
              <w:jc w:val="center"/>
              <w:rPr>
                <w:rFonts w:hint="eastAsia" w:ascii="仿宋_GB2312" w:hAnsi="仿宋_GB2312" w:eastAsia="仿宋_GB2312" w:cs="仿宋_GB2312"/>
                <w:b/>
                <w:bCs/>
                <w:kern w:val="0"/>
                <w:sz w:val="21"/>
                <w:szCs w:val="21"/>
                <w:lang w:val="zh-CN" w:eastAsia="zh-CN" w:bidi="zh-CN"/>
              </w:rPr>
            </w:pPr>
            <w:r>
              <w:rPr>
                <w:rFonts w:hint="eastAsia" w:ascii="仿宋_GB2312" w:hAnsi="仿宋_GB2312" w:eastAsia="仿宋_GB2312" w:cs="仿宋_GB2312"/>
                <w:b/>
                <w:bCs/>
                <w:kern w:val="0"/>
                <w:sz w:val="21"/>
                <w:szCs w:val="21"/>
                <w:lang w:val="zh-CN" w:eastAsia="zh-CN" w:bidi="zh-CN"/>
              </w:rPr>
              <w:t>市场监督管理局</w:t>
            </w:r>
          </w:p>
        </w:tc>
      </w:tr>
    </w:tbl>
    <w:p>
      <w:pPr>
        <w:snapToGrid w:val="0"/>
        <w:spacing w:line="594" w:lineRule="exact"/>
        <w:rPr>
          <w:rFonts w:ascii="仿宋_GB2312" w:hAnsi="仿宋_GB2312" w:eastAsia="仿宋_GB2312" w:cs="仿宋_GB2312"/>
          <w:color w:val="000000"/>
          <w:sz w:val="32"/>
          <w:szCs w:val="32"/>
        </w:rPr>
        <w:sectPr>
          <w:pgSz w:w="16838" w:h="11906" w:orient="landscape"/>
          <w:pgMar w:top="1406" w:right="1440" w:bottom="1418" w:left="1157" w:header="851" w:footer="992" w:gutter="0"/>
          <w:pgNumType w:fmt="numberInDash"/>
          <w:cols w:space="720" w:num="1"/>
          <w:docGrid w:type="linesAndChars" w:linePitch="320" w:charSpace="0"/>
        </w:sectPr>
      </w:pPr>
    </w:p>
    <w:tbl>
      <w:tblPr>
        <w:tblStyle w:val="9"/>
        <w:tblW w:w="14101"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6"/>
        <w:gridCol w:w="1774"/>
        <w:gridCol w:w="8946"/>
        <w:gridCol w:w="1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466" w:type="dxa"/>
          </w:tcPr>
          <w:p>
            <w:pPr>
              <w:pStyle w:val="21"/>
              <w:spacing w:before="62"/>
              <w:ind w:left="291"/>
              <w:rPr>
                <w:b/>
                <w:bCs/>
                <w:sz w:val="21"/>
              </w:rPr>
            </w:pPr>
            <w:r>
              <w:rPr>
                <w:b/>
                <w:bCs/>
                <w:sz w:val="21"/>
              </w:rPr>
              <w:t>考核领域</w:t>
            </w:r>
          </w:p>
        </w:tc>
        <w:tc>
          <w:tcPr>
            <w:tcW w:w="1774" w:type="dxa"/>
          </w:tcPr>
          <w:p>
            <w:pPr>
              <w:pStyle w:val="21"/>
              <w:spacing w:before="62"/>
              <w:ind w:left="320"/>
              <w:rPr>
                <w:b/>
                <w:bCs/>
                <w:sz w:val="21"/>
              </w:rPr>
            </w:pPr>
            <w:r>
              <w:rPr>
                <w:b/>
                <w:bCs/>
                <w:sz w:val="21"/>
              </w:rPr>
              <w:t>考核要点</w:t>
            </w:r>
          </w:p>
        </w:tc>
        <w:tc>
          <w:tcPr>
            <w:tcW w:w="8946" w:type="dxa"/>
          </w:tcPr>
          <w:p>
            <w:pPr>
              <w:pStyle w:val="21"/>
              <w:spacing w:before="62"/>
              <w:ind w:right="4119"/>
              <w:jc w:val="center"/>
              <w:rPr>
                <w:b/>
                <w:bCs/>
                <w:sz w:val="21"/>
              </w:rPr>
            </w:pPr>
            <w:r>
              <w:rPr>
                <w:rFonts w:hint="eastAsia"/>
                <w:b/>
                <w:bCs/>
                <w:sz w:val="21"/>
                <w:lang w:val="en-US" w:eastAsia="zh-CN"/>
              </w:rPr>
              <w:t xml:space="preserve">                              </w:t>
            </w:r>
            <w:r>
              <w:rPr>
                <w:b/>
                <w:bCs/>
                <w:sz w:val="21"/>
              </w:rPr>
              <w:t>具体内容</w:t>
            </w:r>
          </w:p>
        </w:tc>
        <w:tc>
          <w:tcPr>
            <w:tcW w:w="1915" w:type="dxa"/>
          </w:tcPr>
          <w:p>
            <w:pPr>
              <w:pStyle w:val="21"/>
              <w:spacing w:before="62"/>
              <w:ind w:left="167" w:right="158"/>
              <w:jc w:val="center"/>
              <w:rPr>
                <w:b/>
                <w:bCs/>
                <w:sz w:val="21"/>
              </w:rPr>
            </w:pPr>
            <w:r>
              <w:rPr>
                <w:b/>
                <w:bCs/>
                <w:sz w:val="21"/>
              </w:rPr>
              <w:t>评价部门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6" w:type="dxa"/>
            <w:vMerge w:val="restart"/>
          </w:tcPr>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二、质量政策体系（14 分）</w:t>
            </w:r>
          </w:p>
        </w:tc>
        <w:tc>
          <w:tcPr>
            <w:tcW w:w="1774"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（三）建立质量工作领导机制</w:t>
            </w:r>
          </w:p>
        </w:tc>
        <w:tc>
          <w:tcPr>
            <w:tcW w:w="8946" w:type="dxa"/>
          </w:tcPr>
          <w:p>
            <w:pPr>
              <w:pStyle w:val="21"/>
              <w:spacing w:before="143"/>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建立“党委领导、政府主导、部门联合、企业主责、社会参与”的质量工作格局。（2 分）</w:t>
            </w:r>
          </w:p>
        </w:tc>
        <w:tc>
          <w:tcPr>
            <w:tcW w:w="1915" w:type="dxa"/>
            <w:vMerge w:val="restart"/>
          </w:tcPr>
          <w:p>
            <w:pPr>
              <w:pStyle w:val="21"/>
              <w:spacing w:before="143"/>
              <w:ind w:left="109"/>
              <w:jc w:val="center"/>
              <w:rPr>
                <w:rFonts w:hint="eastAsia" w:ascii="仿宋_GB2312" w:hAnsi="仿宋_GB2312" w:eastAsia="仿宋_GB2312" w:cs="仿宋_GB2312"/>
                <w:b/>
                <w:bCs/>
                <w:sz w:val="21"/>
                <w:szCs w:val="21"/>
                <w:lang w:eastAsia="zh-CN"/>
              </w:rPr>
            </w:pPr>
          </w:p>
          <w:p>
            <w:pPr>
              <w:pStyle w:val="21"/>
              <w:spacing w:before="143"/>
              <w:ind w:firstLine="211" w:firstLineChars="100"/>
              <w:jc w:val="both"/>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1466"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774"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（四）加强质量工作统筹规划</w:t>
            </w:r>
          </w:p>
        </w:tc>
        <w:tc>
          <w:tcPr>
            <w:tcW w:w="8946" w:type="dxa"/>
          </w:tcPr>
          <w:p>
            <w:pPr>
              <w:pStyle w:val="21"/>
              <w:spacing w:before="143"/>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将质量工作纳入国民经济和社会发展总体规划。（1 分）</w:t>
            </w:r>
          </w:p>
        </w:tc>
        <w:tc>
          <w:tcPr>
            <w:tcW w:w="1915" w:type="dxa"/>
            <w:vMerge w:val="continue"/>
            <w:tcBorders>
              <w:top w:val="nil"/>
            </w:tcBorders>
          </w:tcPr>
          <w:p>
            <w:pPr>
              <w:pStyle w:val="21"/>
              <w:spacing w:before="143"/>
              <w:ind w:left="109"/>
              <w:jc w:val="center"/>
              <w:rPr>
                <w:rFonts w:hint="eastAsia" w:ascii="仿宋_GB2312" w:hAnsi="仿宋_GB2312" w:eastAsia="仿宋_GB2312" w:cs="仿宋_GB2312"/>
                <w:b/>
                <w:bCs/>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66"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774" w:type="dxa"/>
            <w:vMerge w:val="restart"/>
          </w:tcPr>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（五）完善质量工作制度</w:t>
            </w:r>
          </w:p>
        </w:tc>
        <w:tc>
          <w:tcPr>
            <w:tcW w:w="8946"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开展食用农产品合格证制度提升行动。（1 分）</w:t>
            </w:r>
          </w:p>
        </w:tc>
        <w:tc>
          <w:tcPr>
            <w:tcW w:w="1915" w:type="dxa"/>
            <w:vMerge w:val="restart"/>
          </w:tcPr>
          <w:p>
            <w:pPr>
              <w:pStyle w:val="21"/>
              <w:spacing w:before="143"/>
              <w:ind w:left="109"/>
              <w:jc w:val="center"/>
              <w:rPr>
                <w:rFonts w:hint="eastAsia" w:ascii="仿宋_GB2312" w:hAnsi="仿宋_GB2312" w:eastAsia="仿宋_GB2312" w:cs="仿宋_GB2312"/>
                <w:b/>
                <w:bCs/>
                <w:sz w:val="21"/>
                <w:szCs w:val="21"/>
                <w:lang w:val="zh-CN" w:eastAsia="zh-CN"/>
              </w:rPr>
            </w:pPr>
          </w:p>
          <w:p>
            <w:pPr>
              <w:pStyle w:val="21"/>
              <w:tabs>
                <w:tab w:val="center" w:pos="1023"/>
              </w:tabs>
              <w:spacing w:before="143"/>
              <w:ind w:firstLine="422" w:firstLineChars="200"/>
              <w:jc w:val="both"/>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zh-CN" w:eastAsia="zh-CN"/>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466"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774"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8946"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推进农业标准化生产工作。（1 分）</w:t>
            </w:r>
          </w:p>
        </w:tc>
        <w:tc>
          <w:tcPr>
            <w:tcW w:w="1915" w:type="dxa"/>
            <w:vMerge w:val="continue"/>
            <w:tcBorders>
              <w:top w:val="nil"/>
            </w:tcBorders>
          </w:tcPr>
          <w:p>
            <w:pPr>
              <w:pStyle w:val="21"/>
              <w:spacing w:before="143"/>
              <w:ind w:left="109"/>
              <w:jc w:val="center"/>
              <w:rPr>
                <w:rFonts w:hint="eastAsia" w:ascii="仿宋_GB2312" w:hAnsi="仿宋_GB2312" w:eastAsia="仿宋_GB2312" w:cs="仿宋_GB2312"/>
                <w:b/>
                <w:bCs/>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66"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774"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8946"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建设农产品质量安全检验检测体系。（0.5 分）</w:t>
            </w:r>
          </w:p>
        </w:tc>
        <w:tc>
          <w:tcPr>
            <w:tcW w:w="1915" w:type="dxa"/>
            <w:vMerge w:val="continue"/>
            <w:tcBorders>
              <w:top w:val="nil"/>
            </w:tcBorders>
          </w:tcPr>
          <w:p>
            <w:pPr>
              <w:pStyle w:val="21"/>
              <w:spacing w:before="143"/>
              <w:ind w:left="109"/>
              <w:jc w:val="center"/>
              <w:rPr>
                <w:rFonts w:hint="eastAsia" w:ascii="仿宋_GB2312" w:hAnsi="仿宋_GB2312" w:eastAsia="仿宋_GB2312" w:cs="仿宋_GB2312"/>
                <w:b/>
                <w:bCs/>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466"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774"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8946"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建立公路水路工程质量保障体系。（1 分）</w:t>
            </w:r>
          </w:p>
        </w:tc>
        <w:tc>
          <w:tcPr>
            <w:tcW w:w="1915" w:type="dxa"/>
          </w:tcPr>
          <w:p>
            <w:pPr>
              <w:pStyle w:val="21"/>
              <w:spacing w:before="143"/>
              <w:ind w:left="109"/>
              <w:jc w:val="center"/>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466"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774"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8946"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完善房屋市政工程质量监督管理体制。（4.5 分）</w:t>
            </w:r>
          </w:p>
        </w:tc>
        <w:tc>
          <w:tcPr>
            <w:tcW w:w="1915" w:type="dxa"/>
          </w:tcPr>
          <w:p>
            <w:pPr>
              <w:pStyle w:val="21"/>
              <w:spacing w:before="143"/>
              <w:ind w:left="109"/>
              <w:jc w:val="center"/>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466"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774"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8946"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推动建立反不正当竞争工作协调机制，开展重点领域反不正当竞争执法。（1 分）</w:t>
            </w:r>
          </w:p>
        </w:tc>
        <w:tc>
          <w:tcPr>
            <w:tcW w:w="1915" w:type="dxa"/>
            <w:vMerge w:val="restart"/>
          </w:tcPr>
          <w:p>
            <w:pPr>
              <w:pStyle w:val="21"/>
              <w:spacing w:before="143"/>
              <w:jc w:val="center"/>
              <w:rPr>
                <w:rFonts w:hint="eastAsia" w:ascii="仿宋_GB2312" w:hAnsi="仿宋_GB2312" w:eastAsia="仿宋_GB2312" w:cs="仿宋_GB2312"/>
                <w:b/>
                <w:bCs/>
                <w:sz w:val="21"/>
                <w:szCs w:val="21"/>
                <w:lang w:val="zh-CN" w:eastAsia="zh-CN"/>
              </w:rPr>
            </w:pPr>
          </w:p>
          <w:p>
            <w:pPr>
              <w:pStyle w:val="21"/>
              <w:spacing w:before="143"/>
              <w:jc w:val="center"/>
              <w:rPr>
                <w:rFonts w:hint="eastAsia" w:ascii="仿宋_GB2312" w:hAnsi="仿宋_GB2312" w:eastAsia="仿宋_GB2312" w:cs="仿宋_GB2312"/>
                <w:b/>
                <w:bCs/>
                <w:sz w:val="21"/>
                <w:szCs w:val="21"/>
                <w:lang w:val="zh-CN" w:eastAsia="zh-CN"/>
              </w:rPr>
            </w:pPr>
          </w:p>
          <w:p>
            <w:pPr>
              <w:pStyle w:val="21"/>
              <w:spacing w:before="143"/>
              <w:jc w:val="center"/>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66"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774"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8946"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落实公平竞争审查制度。（1 分）</w:t>
            </w:r>
          </w:p>
        </w:tc>
        <w:tc>
          <w:tcPr>
            <w:tcW w:w="1915" w:type="dxa"/>
            <w:vMerge w:val="continue"/>
            <w:tcBorders>
              <w:top w:val="nil"/>
            </w:tcBorders>
          </w:tcPr>
          <w:p>
            <w:pPr>
              <w:pStyle w:val="21"/>
              <w:spacing w:before="143"/>
              <w:ind w:left="109"/>
              <w:jc w:val="center"/>
              <w:rPr>
                <w:rFonts w:hint="eastAsia" w:ascii="仿宋_GB2312" w:hAnsi="仿宋_GB2312" w:eastAsia="仿宋_GB2312" w:cs="仿宋_GB2312"/>
                <w:b/>
                <w:bCs/>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466" w:type="dxa"/>
            <w:vMerge w:val="continue"/>
            <w:tcBorders>
              <w:top w:val="nil"/>
            </w:tcBorders>
          </w:tcPr>
          <w:p>
            <w:pPr>
              <w:pStyle w:val="21"/>
              <w:spacing w:before="143"/>
              <w:ind w:left="109"/>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lang w:val="en-US" w:eastAsia="zh-CN"/>
              </w:rPr>
              <w:t>.3...</w:t>
            </w:r>
          </w:p>
        </w:tc>
        <w:tc>
          <w:tcPr>
            <w:tcW w:w="1774"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8946"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完善网络交易监管制度。（1 分）</w:t>
            </w:r>
          </w:p>
        </w:tc>
        <w:tc>
          <w:tcPr>
            <w:tcW w:w="1915" w:type="dxa"/>
            <w:vMerge w:val="continue"/>
            <w:tcBorders>
              <w:top w:val="nil"/>
            </w:tcBorders>
          </w:tcPr>
          <w:p>
            <w:pPr>
              <w:pStyle w:val="21"/>
              <w:spacing w:before="143"/>
              <w:ind w:left="109"/>
              <w:jc w:val="center"/>
              <w:rPr>
                <w:rFonts w:hint="eastAsia" w:ascii="仿宋_GB2312" w:hAnsi="仿宋_GB2312" w:eastAsia="仿宋_GB2312" w:cs="仿宋_GB2312"/>
                <w:b/>
                <w:bCs/>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0" w:hRule="atLeast"/>
        </w:trPr>
        <w:tc>
          <w:tcPr>
            <w:tcW w:w="1466" w:type="dxa"/>
            <w:vMerge w:val="restart"/>
          </w:tcPr>
          <w:p>
            <w:pPr>
              <w:pStyle w:val="21"/>
              <w:spacing w:before="143"/>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三、质量安全监管（29.5 分）</w:t>
            </w:r>
          </w:p>
        </w:tc>
        <w:tc>
          <w:tcPr>
            <w:tcW w:w="1774" w:type="dxa"/>
            <w:vMerge w:val="restart"/>
          </w:tcPr>
          <w:p>
            <w:pPr>
              <w:pStyle w:val="21"/>
              <w:spacing w:before="143"/>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（六）加强质量安全风险管理</w:t>
            </w:r>
          </w:p>
        </w:tc>
        <w:tc>
          <w:tcPr>
            <w:tcW w:w="8946" w:type="dxa"/>
          </w:tcPr>
          <w:p>
            <w:pPr>
              <w:pStyle w:val="21"/>
              <w:spacing w:before="143"/>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加强产品质量安全风险监测。（0.5 分）</w:t>
            </w:r>
          </w:p>
        </w:tc>
        <w:tc>
          <w:tcPr>
            <w:tcW w:w="1915" w:type="dxa"/>
            <w:vMerge w:val="continue"/>
            <w:tcBorders>
              <w:top w:val="nil"/>
            </w:tcBorders>
          </w:tcPr>
          <w:p>
            <w:pPr>
              <w:pStyle w:val="21"/>
              <w:spacing w:before="143"/>
              <w:ind w:left="109"/>
              <w:jc w:val="center"/>
              <w:rPr>
                <w:rFonts w:hint="eastAsia" w:ascii="仿宋_GB2312" w:hAnsi="仿宋_GB2312" w:eastAsia="仿宋_GB2312" w:cs="仿宋_GB2312"/>
                <w:b/>
                <w:bCs/>
                <w:sz w:val="21"/>
                <w:szCs w:val="21"/>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466"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774"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8946"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组织开展食品安全风险监测。（3 分）</w:t>
            </w:r>
          </w:p>
        </w:tc>
        <w:tc>
          <w:tcPr>
            <w:tcW w:w="1915" w:type="dxa"/>
          </w:tcPr>
          <w:p>
            <w:pPr>
              <w:pStyle w:val="21"/>
              <w:spacing w:before="143"/>
              <w:ind w:left="109"/>
              <w:jc w:val="center"/>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卫生健康委员会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466"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774"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8946"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组织开展农产品质量安全风险排查监测。（0.5 分）</w:t>
            </w:r>
          </w:p>
        </w:tc>
        <w:tc>
          <w:tcPr>
            <w:tcW w:w="1915" w:type="dxa"/>
          </w:tcPr>
          <w:p>
            <w:pPr>
              <w:pStyle w:val="21"/>
              <w:spacing w:before="143"/>
              <w:ind w:left="109"/>
              <w:jc w:val="center"/>
              <w:rPr>
                <w:rFonts w:hint="eastAsia" w:ascii="仿宋_GB2312" w:hAnsi="仿宋_GB2312" w:eastAsia="仿宋_GB2312" w:cs="仿宋_GB2312"/>
                <w:b/>
                <w:bCs/>
                <w:sz w:val="21"/>
                <w:szCs w:val="21"/>
                <w:lang w:val="zh-CN" w:eastAsia="zh-CN"/>
              </w:rPr>
            </w:pPr>
            <w:r>
              <w:rPr>
                <w:rFonts w:hint="eastAsia" w:ascii="仿宋_GB2312" w:hAnsi="仿宋_GB2312" w:eastAsia="仿宋_GB2312" w:cs="仿宋_GB2312"/>
                <w:b/>
                <w:bCs/>
                <w:sz w:val="21"/>
                <w:szCs w:val="21"/>
                <w:lang w:val="zh-CN" w:eastAsia="zh-CN"/>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466"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774"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8946"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组织开展进出口商品质量安全风险监测。（3.5 分）</w:t>
            </w:r>
          </w:p>
        </w:tc>
        <w:tc>
          <w:tcPr>
            <w:tcW w:w="1915" w:type="dxa"/>
          </w:tcPr>
          <w:p>
            <w:pPr>
              <w:pStyle w:val="21"/>
              <w:spacing w:before="143"/>
              <w:ind w:left="109"/>
              <w:jc w:val="center"/>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zh-CN" w:eastAsia="zh-CN"/>
              </w:rPr>
              <w:t>平顶山海关</w:t>
            </w:r>
            <w:r>
              <w:rPr>
                <w:rFonts w:hint="eastAsia" w:ascii="仿宋_GB2312" w:hAnsi="仿宋_GB2312" w:eastAsia="仿宋_GB2312" w:cs="仿宋_GB2312"/>
                <w:b/>
                <w:bCs/>
                <w:sz w:val="21"/>
                <w:szCs w:val="21"/>
                <w:lang w:val="en-US" w:eastAsia="zh-CN"/>
              </w:rPr>
              <w:t xml:space="preserve"> 商务局</w:t>
            </w:r>
          </w:p>
        </w:tc>
      </w:tr>
    </w:tbl>
    <w:p>
      <w:pPr>
        <w:pStyle w:val="21"/>
        <w:spacing w:before="143"/>
        <w:ind w:left="109"/>
        <w:rPr>
          <w:rFonts w:hint="eastAsia" w:ascii="仿宋_GB2312" w:hAnsi="仿宋_GB2312" w:eastAsia="仿宋_GB2312" w:cs="仿宋_GB2312"/>
          <w:b w:val="0"/>
          <w:bCs w:val="0"/>
          <w:sz w:val="21"/>
          <w:szCs w:val="21"/>
          <w:lang w:eastAsia="zh-CN"/>
        </w:rPr>
        <w:sectPr>
          <w:pgSz w:w="16838" w:h="11900" w:orient="landscape"/>
          <w:pgMar w:top="1440" w:right="1440" w:bottom="1440" w:left="1157" w:header="850" w:footer="992" w:gutter="0"/>
          <w:pgNumType w:fmt="numberInDash"/>
          <w:cols w:space="720" w:num="1"/>
          <w:rtlGutter w:val="0"/>
          <w:docGrid w:linePitch="0" w:charSpace="0"/>
        </w:sectPr>
      </w:pPr>
    </w:p>
    <w:tbl>
      <w:tblPr>
        <w:tblStyle w:val="9"/>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5"/>
        <w:gridCol w:w="1485"/>
        <w:gridCol w:w="9135"/>
        <w:gridCol w:w="2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425" w:type="dxa"/>
          </w:tcPr>
          <w:p>
            <w:pPr>
              <w:pStyle w:val="21"/>
              <w:spacing w:before="143"/>
              <w:ind w:left="10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考核领域</w:t>
            </w:r>
          </w:p>
        </w:tc>
        <w:tc>
          <w:tcPr>
            <w:tcW w:w="1485" w:type="dxa"/>
          </w:tcPr>
          <w:p>
            <w:pPr>
              <w:pStyle w:val="21"/>
              <w:spacing w:before="143"/>
              <w:ind w:left="10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考核要点</w:t>
            </w:r>
          </w:p>
        </w:tc>
        <w:tc>
          <w:tcPr>
            <w:tcW w:w="9135" w:type="dxa"/>
          </w:tcPr>
          <w:p>
            <w:pPr>
              <w:pStyle w:val="21"/>
              <w:spacing w:before="143"/>
              <w:ind w:left="109" w:firstLine="4216" w:firstLineChars="200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具体内容</w:t>
            </w:r>
          </w:p>
        </w:tc>
        <w:tc>
          <w:tcPr>
            <w:tcW w:w="2056" w:type="dxa"/>
          </w:tcPr>
          <w:p>
            <w:pPr>
              <w:pStyle w:val="21"/>
              <w:spacing w:before="143"/>
              <w:ind w:left="109"/>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评价部门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425" w:type="dxa"/>
            <w:vMerge w:val="restart"/>
          </w:tcPr>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三、质量安全监管（29.5 分）</w:t>
            </w:r>
          </w:p>
        </w:tc>
        <w:tc>
          <w:tcPr>
            <w:tcW w:w="1485" w:type="dxa"/>
            <w:vMerge w:val="restart"/>
          </w:tcPr>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（七）加大质量监管力度</w:t>
            </w:r>
          </w:p>
        </w:tc>
        <w:tc>
          <w:tcPr>
            <w:tcW w:w="9135" w:type="dxa"/>
          </w:tcPr>
          <w:p>
            <w:pPr>
              <w:pStyle w:val="21"/>
              <w:spacing w:before="143"/>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加强农产品质量安全监管能力建设。（1 分）</w:t>
            </w:r>
          </w:p>
        </w:tc>
        <w:tc>
          <w:tcPr>
            <w:tcW w:w="2056" w:type="dxa"/>
            <w:vMerge w:val="restart"/>
          </w:tcPr>
          <w:p>
            <w:pPr>
              <w:pStyle w:val="21"/>
              <w:spacing w:before="143"/>
              <w:jc w:val="center"/>
              <w:rPr>
                <w:rFonts w:hint="eastAsia" w:ascii="仿宋_GB2312" w:hAnsi="仿宋_GB2312" w:eastAsia="仿宋_GB2312" w:cs="仿宋_GB2312"/>
                <w:b/>
                <w:bCs/>
                <w:sz w:val="21"/>
                <w:szCs w:val="21"/>
                <w:lang w:eastAsia="zh-CN"/>
              </w:rPr>
            </w:pPr>
          </w:p>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1"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开展农产品质量安全专项整治。（2 分）</w:t>
            </w:r>
          </w:p>
        </w:tc>
        <w:tc>
          <w:tcPr>
            <w:tcW w:w="2056" w:type="dxa"/>
            <w:vMerge w:val="continue"/>
            <w:tcBorders>
              <w:top w:val="nil"/>
            </w:tcBorders>
          </w:tcPr>
          <w:p>
            <w:pPr>
              <w:pStyle w:val="21"/>
              <w:spacing w:before="143"/>
              <w:ind w:left="109"/>
              <w:jc w:val="center"/>
              <w:rPr>
                <w:rFonts w:hint="eastAsia" w:ascii="仿宋_GB2312" w:hAnsi="仿宋_GB2312" w:eastAsia="仿宋_GB2312" w:cs="仿宋_GB2312"/>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推进农产品质量安全网格化监管。（1 分）</w:t>
            </w:r>
          </w:p>
        </w:tc>
        <w:tc>
          <w:tcPr>
            <w:tcW w:w="2056" w:type="dxa"/>
            <w:vMerge w:val="continue"/>
            <w:tcBorders>
              <w:top w:val="nil"/>
            </w:tcBorders>
          </w:tcPr>
          <w:p>
            <w:pPr>
              <w:pStyle w:val="21"/>
              <w:spacing w:before="143"/>
              <w:ind w:left="109"/>
              <w:jc w:val="center"/>
              <w:rPr>
                <w:rFonts w:hint="eastAsia" w:ascii="仿宋_GB2312" w:hAnsi="仿宋_GB2312" w:eastAsia="仿宋_GB2312" w:cs="仿宋_GB2312"/>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5"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强化公路水路工程质量监管。（1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2"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加大房屋市政工程质量监管力度。（2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落实旅游市场黑名单管理制度。（2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文化广电和旅游局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加强产品质量监督管理。（1 分）</w:t>
            </w:r>
          </w:p>
        </w:tc>
        <w:tc>
          <w:tcPr>
            <w:tcW w:w="2056" w:type="dxa"/>
            <w:vMerge w:val="restart"/>
          </w:tcPr>
          <w:p>
            <w:pPr>
              <w:pStyle w:val="21"/>
              <w:spacing w:before="143"/>
              <w:ind w:left="109"/>
              <w:jc w:val="center"/>
              <w:rPr>
                <w:rFonts w:hint="eastAsia" w:ascii="仿宋_GB2312" w:hAnsi="仿宋_GB2312" w:eastAsia="仿宋_GB2312" w:cs="仿宋_GB2312"/>
                <w:b/>
                <w:bCs/>
                <w:sz w:val="21"/>
                <w:szCs w:val="21"/>
                <w:lang w:eastAsia="zh-CN"/>
              </w:rPr>
            </w:pPr>
          </w:p>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推进特种设备安全监管。（1 分）</w:t>
            </w:r>
          </w:p>
        </w:tc>
        <w:tc>
          <w:tcPr>
            <w:tcW w:w="2056" w:type="dxa"/>
            <w:vMerge w:val="continue"/>
            <w:tcBorders>
              <w:top w:val="nil"/>
            </w:tcBorders>
          </w:tcPr>
          <w:p>
            <w:pPr>
              <w:pStyle w:val="21"/>
              <w:spacing w:before="143"/>
              <w:ind w:left="109"/>
              <w:jc w:val="center"/>
              <w:rPr>
                <w:rFonts w:hint="eastAsia" w:ascii="仿宋_GB2312" w:hAnsi="仿宋_GB2312" w:eastAsia="仿宋_GB2312" w:cs="仿宋_GB2312"/>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restart"/>
          </w:tcPr>
          <w:p>
            <w:pPr>
              <w:pStyle w:val="21"/>
              <w:spacing w:before="143"/>
              <w:ind w:left="109"/>
              <w:rPr>
                <w:rFonts w:hint="eastAsia" w:ascii="仿宋_GB2312" w:hAnsi="仿宋_GB2312" w:eastAsia="仿宋_GB2312" w:cs="仿宋_GB2312"/>
                <w:b/>
                <w:bCs/>
                <w:sz w:val="21"/>
                <w:szCs w:val="21"/>
                <w:lang w:eastAsia="zh-CN"/>
              </w:rPr>
            </w:pPr>
          </w:p>
          <w:p>
            <w:pPr>
              <w:pStyle w:val="21"/>
              <w:spacing w:before="143"/>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（八）严厉打击质量违法行为</w:t>
            </w: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开展农资打假专项治理行动、食用农产品质量安全事件查办工作。（2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6"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开展重点市场、重点商品等民生领域质量执法行动。（2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深入开展“昆仑 2021”专项行动，依法严厉打击侵犯知识产权和生产、销售伪劣商品犯罪。</w:t>
            </w:r>
          </w:p>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（4 分）</w:t>
            </w:r>
          </w:p>
        </w:tc>
        <w:tc>
          <w:tcPr>
            <w:tcW w:w="2056" w:type="dxa"/>
          </w:tcPr>
          <w:p>
            <w:pPr>
              <w:pStyle w:val="21"/>
              <w:spacing w:before="143"/>
              <w:ind w:firstLine="211" w:firstLineChars="100"/>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加强知识产权保护（商标、专利、地理标志保护等）。（3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425" w:type="dxa"/>
            <w:vMerge w:val="restart"/>
          </w:tcPr>
          <w:p>
            <w:pPr>
              <w:pStyle w:val="21"/>
              <w:spacing w:before="143"/>
              <w:ind w:firstLine="211" w:firstLineChars="100"/>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四、质量促进措施（16 分）</w:t>
            </w:r>
          </w:p>
        </w:tc>
        <w:tc>
          <w:tcPr>
            <w:tcW w:w="1485" w:type="dxa"/>
            <w:vMerge w:val="restart"/>
          </w:tcPr>
          <w:p>
            <w:pPr>
              <w:pStyle w:val="21"/>
              <w:spacing w:before="143"/>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（九）部署开展质量提升行动</w:t>
            </w: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出台推动质量提升的具体政策措施。（1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开展制造业专项质量提升行动。（1.5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工业和信息化局</w:t>
            </w:r>
          </w:p>
        </w:tc>
      </w:tr>
    </w:tbl>
    <w:p>
      <w:pPr>
        <w:snapToGrid w:val="0"/>
        <w:spacing w:line="594" w:lineRule="exact"/>
        <w:rPr>
          <w:rFonts w:hint="eastAsia" w:ascii="黑体" w:hAnsi="黑体" w:eastAsia="黑体" w:cs="黑体"/>
          <w:color w:val="000000"/>
          <w:sz w:val="32"/>
          <w:szCs w:val="32"/>
        </w:rPr>
        <w:sectPr>
          <w:pgSz w:w="16838" w:h="11900" w:orient="landscape"/>
          <w:pgMar w:top="1440" w:right="1440" w:bottom="1440" w:left="1157" w:header="850" w:footer="992" w:gutter="0"/>
          <w:pgNumType w:fmt="numberInDash"/>
          <w:cols w:space="720" w:num="1"/>
          <w:rtlGutter w:val="0"/>
          <w:docGrid w:linePitch="0" w:charSpace="0"/>
        </w:sectPr>
      </w:pPr>
    </w:p>
    <w:tbl>
      <w:tblPr>
        <w:tblStyle w:val="9"/>
        <w:tblW w:w="14101"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5"/>
        <w:gridCol w:w="1485"/>
        <w:gridCol w:w="9135"/>
        <w:gridCol w:w="2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25" w:type="dxa"/>
          </w:tcPr>
          <w:p>
            <w:pPr>
              <w:pStyle w:val="21"/>
              <w:spacing w:before="143"/>
              <w:ind w:left="109"/>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考核领域</w:t>
            </w:r>
          </w:p>
        </w:tc>
        <w:tc>
          <w:tcPr>
            <w:tcW w:w="1485" w:type="dxa"/>
          </w:tcPr>
          <w:p>
            <w:pPr>
              <w:pStyle w:val="21"/>
              <w:spacing w:before="143"/>
              <w:ind w:left="109"/>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考核要点</w:t>
            </w:r>
          </w:p>
        </w:tc>
        <w:tc>
          <w:tcPr>
            <w:tcW w:w="9135" w:type="dxa"/>
          </w:tcPr>
          <w:p>
            <w:pPr>
              <w:pStyle w:val="21"/>
              <w:spacing w:before="143"/>
              <w:ind w:left="109" w:firstLine="4216" w:firstLineChars="200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具体内容</w:t>
            </w:r>
          </w:p>
        </w:tc>
        <w:tc>
          <w:tcPr>
            <w:tcW w:w="2056" w:type="dxa"/>
          </w:tcPr>
          <w:p>
            <w:pPr>
              <w:pStyle w:val="21"/>
              <w:spacing w:before="143"/>
              <w:ind w:left="109"/>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评价部门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425" w:type="dxa"/>
            <w:vMerge w:val="restart"/>
          </w:tcPr>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四、质量促进措施（16 分）</w:t>
            </w:r>
          </w:p>
        </w:tc>
        <w:tc>
          <w:tcPr>
            <w:tcW w:w="1485" w:type="dxa"/>
            <w:vMerge w:val="restart"/>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开展旅游服务质量提升行动。（2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文化广电和旅游局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建立完善提高医养结合质量政策措施。（1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卫生健康委员会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restart"/>
          </w:tcPr>
          <w:p>
            <w:pPr>
              <w:pStyle w:val="21"/>
              <w:spacing w:before="143"/>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（十）取得质量工作突出成效</w:t>
            </w:r>
          </w:p>
        </w:tc>
        <w:tc>
          <w:tcPr>
            <w:tcW w:w="9135" w:type="dxa"/>
          </w:tcPr>
          <w:p>
            <w:pPr>
              <w:pStyle w:val="21"/>
              <w:spacing w:before="143"/>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推进质量工作成效突出受到国务院办公厅督查激励或省委省政府表彰。（1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推进职业教育改革工作成效明显受到国务院办公厅督查激励或省委省政府表彰。（1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restart"/>
          </w:tcPr>
          <w:p>
            <w:pPr>
              <w:pStyle w:val="21"/>
              <w:spacing w:before="143"/>
              <w:ind w:left="109"/>
              <w:rPr>
                <w:rFonts w:hint="eastAsia" w:ascii="仿宋_GB2312" w:hAnsi="仿宋_GB2312" w:eastAsia="仿宋_GB2312" w:cs="仿宋_GB2312"/>
                <w:b/>
                <w:bCs/>
                <w:sz w:val="21"/>
                <w:szCs w:val="21"/>
                <w:lang w:eastAsia="zh-CN"/>
              </w:rPr>
            </w:pPr>
          </w:p>
          <w:p>
            <w:pPr>
              <w:pStyle w:val="21"/>
              <w:spacing w:before="143"/>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（十一）加强质量工作保障</w:t>
            </w: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设立工业领域质量提升政策和资金安排。（1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工业和信息化局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推动公安机关打击侵犯知识产权和生产、销售伪劣商品犯罪机构力量建设，完善制度机制建设。</w:t>
            </w:r>
          </w:p>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（1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加强知识产权保护工作保障。（1 分）</w:t>
            </w:r>
          </w:p>
        </w:tc>
        <w:tc>
          <w:tcPr>
            <w:tcW w:w="2056" w:type="dxa"/>
            <w:vMerge w:val="restart"/>
          </w:tcPr>
          <w:p>
            <w:pPr>
              <w:pStyle w:val="21"/>
              <w:spacing w:before="143"/>
              <w:ind w:left="109"/>
              <w:jc w:val="center"/>
              <w:rPr>
                <w:rFonts w:hint="eastAsia" w:ascii="仿宋_GB2312" w:hAnsi="仿宋_GB2312" w:eastAsia="仿宋_GB2312" w:cs="仿宋_GB2312"/>
                <w:b/>
                <w:bCs/>
                <w:sz w:val="21"/>
                <w:szCs w:val="21"/>
                <w:lang w:eastAsia="zh-CN"/>
              </w:rPr>
            </w:pPr>
          </w:p>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restart"/>
          </w:tcPr>
          <w:p>
            <w:pPr>
              <w:pStyle w:val="21"/>
              <w:spacing w:before="143"/>
              <w:ind w:left="109"/>
              <w:rPr>
                <w:rFonts w:hint="eastAsia" w:ascii="仿宋_GB2312" w:hAnsi="仿宋_GB2312" w:eastAsia="仿宋_GB2312" w:cs="仿宋_GB2312"/>
                <w:b/>
                <w:bCs/>
                <w:sz w:val="21"/>
                <w:szCs w:val="21"/>
                <w:lang w:eastAsia="zh-CN"/>
              </w:rPr>
            </w:pPr>
          </w:p>
          <w:p>
            <w:pPr>
              <w:pStyle w:val="21"/>
              <w:spacing w:before="143"/>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（十二）推进质量社会共治</w:t>
            </w: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加强全面质量管理，开展全国“质量月”活动，建立本级政府质量奖励制度。（2 分）</w:t>
            </w:r>
          </w:p>
        </w:tc>
        <w:tc>
          <w:tcPr>
            <w:tcW w:w="2056" w:type="dxa"/>
            <w:vMerge w:val="continue"/>
            <w:tcBorders>
              <w:top w:val="nil"/>
            </w:tcBorders>
          </w:tcPr>
          <w:p>
            <w:pPr>
              <w:pStyle w:val="21"/>
              <w:spacing w:before="143"/>
              <w:ind w:left="109"/>
              <w:jc w:val="center"/>
              <w:rPr>
                <w:rFonts w:hint="eastAsia" w:ascii="仿宋_GB2312" w:hAnsi="仿宋_GB2312" w:eastAsia="仿宋_GB2312" w:cs="仿宋_GB2312"/>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推动工业企业开展质量改进。（1.5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工业和信息化局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加强消费者权益保护。（1.5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畅通工程质量投诉渠道。（0.5 分）</w:t>
            </w:r>
          </w:p>
        </w:tc>
        <w:tc>
          <w:tcPr>
            <w:tcW w:w="2056" w:type="dxa"/>
          </w:tcPr>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425" w:type="dxa"/>
            <w:vMerge w:val="restart"/>
          </w:tcPr>
          <w:p>
            <w:pPr>
              <w:pStyle w:val="21"/>
              <w:spacing w:before="143"/>
              <w:ind w:left="109"/>
              <w:rPr>
                <w:rFonts w:hint="eastAsia" w:ascii="仿宋_GB2312" w:hAnsi="仿宋_GB2312" w:eastAsia="仿宋_GB2312" w:cs="仿宋_GB2312"/>
                <w:b/>
                <w:bCs/>
                <w:sz w:val="21"/>
                <w:szCs w:val="21"/>
                <w:lang w:eastAsia="zh-CN"/>
              </w:rPr>
            </w:pPr>
          </w:p>
          <w:p>
            <w:pPr>
              <w:pStyle w:val="21"/>
              <w:spacing w:before="143"/>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五、质量基础设施（10.5 分）</w:t>
            </w:r>
          </w:p>
        </w:tc>
        <w:tc>
          <w:tcPr>
            <w:tcW w:w="1485" w:type="dxa"/>
            <w:vMerge w:val="restart"/>
          </w:tcPr>
          <w:p>
            <w:pPr>
              <w:pStyle w:val="21"/>
              <w:spacing w:before="143"/>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（十三）加强质量基础设施协同服务</w:t>
            </w:r>
          </w:p>
        </w:tc>
        <w:tc>
          <w:tcPr>
            <w:tcW w:w="9135" w:type="dxa"/>
          </w:tcPr>
          <w:p>
            <w:pPr>
              <w:pStyle w:val="21"/>
              <w:spacing w:before="143"/>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推动质量基础设施“一站式”服务。（2 分）</w:t>
            </w:r>
          </w:p>
        </w:tc>
        <w:tc>
          <w:tcPr>
            <w:tcW w:w="2056" w:type="dxa"/>
            <w:vMerge w:val="restart"/>
          </w:tcPr>
          <w:p>
            <w:pPr>
              <w:pStyle w:val="21"/>
              <w:spacing w:before="143"/>
              <w:jc w:val="center"/>
              <w:rPr>
                <w:rFonts w:hint="eastAsia" w:ascii="仿宋_GB2312" w:hAnsi="仿宋_GB2312" w:eastAsia="仿宋_GB2312" w:cs="仿宋_GB2312"/>
                <w:b/>
                <w:bCs/>
                <w:sz w:val="21"/>
                <w:szCs w:val="21"/>
                <w:lang w:eastAsia="zh-CN"/>
              </w:rPr>
            </w:pPr>
          </w:p>
          <w:p>
            <w:pPr>
              <w:pStyle w:val="21"/>
              <w:spacing w:before="143"/>
              <w:jc w:val="center"/>
              <w:rPr>
                <w:rFonts w:hint="eastAsia" w:ascii="仿宋_GB2312" w:hAnsi="仿宋_GB2312" w:eastAsia="仿宋_GB2312" w:cs="仿宋_GB2312"/>
                <w:b/>
                <w:bCs/>
                <w:sz w:val="21"/>
                <w:szCs w:val="21"/>
                <w:lang w:eastAsia="zh-CN"/>
              </w:rPr>
            </w:pPr>
          </w:p>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425" w:type="dxa"/>
            <w:vMerge w:val="continue"/>
            <w:tcBorders>
              <w:top w:val="nil"/>
            </w:tcBorders>
          </w:tcPr>
          <w:p>
            <w:pPr>
              <w:pStyle w:val="21"/>
              <w:spacing w:before="143"/>
              <w:ind w:left="109"/>
              <w:rPr>
                <w:rFonts w:hint="eastAsia" w:ascii="宋体" w:hAnsi="宋体" w:eastAsia="宋体" w:cs="宋体"/>
                <w:b/>
                <w:bCs/>
                <w:sz w:val="21"/>
                <w:szCs w:val="21"/>
                <w:lang w:eastAsia="zh-CN"/>
              </w:rPr>
            </w:pPr>
          </w:p>
        </w:tc>
        <w:tc>
          <w:tcPr>
            <w:tcW w:w="1485" w:type="dxa"/>
            <w:vMerge w:val="continue"/>
            <w:tcBorders>
              <w:top w:val="nil"/>
            </w:tcBorders>
          </w:tcPr>
          <w:p>
            <w:pPr>
              <w:pStyle w:val="21"/>
              <w:spacing w:before="143"/>
              <w:ind w:left="109"/>
              <w:rPr>
                <w:rFonts w:hint="eastAsia" w:ascii="宋体" w:hAnsi="宋体" w:eastAsia="宋体" w:cs="宋体"/>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推动质量基础设施科技创新。（1 分）</w:t>
            </w:r>
          </w:p>
        </w:tc>
        <w:tc>
          <w:tcPr>
            <w:tcW w:w="2056" w:type="dxa"/>
            <w:vMerge w:val="continue"/>
            <w:tcBorders>
              <w:top w:val="nil"/>
            </w:tcBorders>
          </w:tcPr>
          <w:p>
            <w:pPr>
              <w:pStyle w:val="21"/>
              <w:spacing w:before="143"/>
              <w:ind w:left="109"/>
              <w:rPr>
                <w:rFonts w:hint="eastAsia"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425" w:type="dxa"/>
            <w:vMerge w:val="continue"/>
            <w:tcBorders>
              <w:top w:val="nil"/>
            </w:tcBorders>
          </w:tcPr>
          <w:p>
            <w:pPr>
              <w:pStyle w:val="21"/>
              <w:spacing w:before="143"/>
              <w:ind w:left="109"/>
              <w:rPr>
                <w:rFonts w:hint="eastAsia" w:ascii="宋体" w:hAnsi="宋体" w:eastAsia="宋体" w:cs="宋体"/>
                <w:b/>
                <w:bCs/>
                <w:sz w:val="21"/>
                <w:szCs w:val="21"/>
                <w:lang w:eastAsia="zh-CN"/>
              </w:rPr>
            </w:pPr>
          </w:p>
        </w:tc>
        <w:tc>
          <w:tcPr>
            <w:tcW w:w="1485" w:type="dxa"/>
            <w:vMerge w:val="restart"/>
          </w:tcPr>
          <w:p>
            <w:pPr>
              <w:pStyle w:val="21"/>
              <w:spacing w:before="143"/>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（十四）加强计量能力建设</w:t>
            </w: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加强产业计量测试中心建设。（0.5 分）</w:t>
            </w:r>
          </w:p>
        </w:tc>
        <w:tc>
          <w:tcPr>
            <w:tcW w:w="2056" w:type="dxa"/>
            <w:vMerge w:val="continue"/>
            <w:tcBorders>
              <w:top w:val="nil"/>
            </w:tcBorders>
          </w:tcPr>
          <w:p>
            <w:pPr>
              <w:pStyle w:val="21"/>
              <w:spacing w:before="143"/>
              <w:ind w:left="109"/>
              <w:rPr>
                <w:rFonts w:hint="eastAsia"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425" w:type="dxa"/>
            <w:vMerge w:val="continue"/>
            <w:tcBorders>
              <w:top w:val="nil"/>
            </w:tcBorders>
          </w:tcPr>
          <w:p>
            <w:pPr>
              <w:pStyle w:val="21"/>
              <w:spacing w:before="143"/>
              <w:ind w:left="109"/>
              <w:rPr>
                <w:rFonts w:hint="eastAsia" w:ascii="宋体" w:hAnsi="宋体" w:eastAsia="宋体" w:cs="宋体"/>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完善量值传递溯源体系、开展计量标准专项检查。（0.5 分）</w:t>
            </w:r>
          </w:p>
        </w:tc>
        <w:tc>
          <w:tcPr>
            <w:tcW w:w="2056" w:type="dxa"/>
            <w:vMerge w:val="continue"/>
            <w:tcBorders>
              <w:top w:val="nil"/>
            </w:tcBorders>
          </w:tcPr>
          <w:p>
            <w:pPr>
              <w:pStyle w:val="21"/>
              <w:spacing w:before="143"/>
              <w:ind w:left="109"/>
              <w:rPr>
                <w:rFonts w:hint="eastAsia"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425" w:type="dxa"/>
            <w:vMerge w:val="continue"/>
            <w:tcBorders>
              <w:top w:val="nil"/>
            </w:tcBorders>
          </w:tcPr>
          <w:p>
            <w:pPr>
              <w:pStyle w:val="21"/>
              <w:spacing w:before="143"/>
              <w:ind w:left="109"/>
              <w:rPr>
                <w:rFonts w:hint="eastAsia" w:ascii="宋体" w:hAnsi="宋体" w:eastAsia="宋体" w:cs="宋体"/>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加强计量体系和能力建设。（0.5 分）</w:t>
            </w:r>
          </w:p>
        </w:tc>
        <w:tc>
          <w:tcPr>
            <w:tcW w:w="2056" w:type="dxa"/>
            <w:vMerge w:val="continue"/>
            <w:tcBorders>
              <w:top w:val="nil"/>
            </w:tcBorders>
          </w:tcPr>
          <w:p>
            <w:pPr>
              <w:pStyle w:val="21"/>
              <w:spacing w:before="143"/>
              <w:ind w:left="109"/>
              <w:rPr>
                <w:rFonts w:hint="eastAsia" w:ascii="宋体" w:hAnsi="宋体" w:eastAsia="宋体" w:cs="宋体"/>
                <w:b/>
                <w:bCs/>
                <w:sz w:val="21"/>
                <w:szCs w:val="21"/>
                <w:lang w:eastAsia="zh-CN"/>
              </w:rPr>
            </w:pPr>
          </w:p>
        </w:tc>
      </w:tr>
    </w:tbl>
    <w:p>
      <w:pPr>
        <w:snapToGrid w:val="0"/>
        <w:spacing w:line="594" w:lineRule="exact"/>
        <w:rPr>
          <w:rFonts w:hint="eastAsia" w:ascii="黑体" w:hAnsi="黑体" w:eastAsia="黑体" w:cs="黑体"/>
          <w:color w:val="000000"/>
          <w:sz w:val="32"/>
          <w:szCs w:val="32"/>
        </w:rPr>
        <w:sectPr>
          <w:pgSz w:w="16838" w:h="11900" w:orient="landscape"/>
          <w:pgMar w:top="1440" w:right="1440" w:bottom="1440" w:left="1157" w:header="850" w:footer="992" w:gutter="0"/>
          <w:pgNumType w:fmt="numberInDash"/>
          <w:cols w:space="720" w:num="1"/>
          <w:rtlGutter w:val="0"/>
          <w:docGrid w:linePitch="0" w:charSpace="0"/>
        </w:sectPr>
      </w:pPr>
    </w:p>
    <w:tbl>
      <w:tblPr>
        <w:tblStyle w:val="9"/>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5"/>
        <w:gridCol w:w="1485"/>
        <w:gridCol w:w="9135"/>
        <w:gridCol w:w="2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425" w:type="dxa"/>
          </w:tcPr>
          <w:p>
            <w:pPr>
              <w:pStyle w:val="21"/>
              <w:spacing w:before="62"/>
              <w:ind w:left="291"/>
              <w:rPr>
                <w:b/>
                <w:bCs/>
                <w:sz w:val="21"/>
              </w:rPr>
            </w:pPr>
            <w:r>
              <w:rPr>
                <w:b/>
                <w:bCs/>
                <w:sz w:val="21"/>
              </w:rPr>
              <w:t>考核领域</w:t>
            </w:r>
          </w:p>
        </w:tc>
        <w:tc>
          <w:tcPr>
            <w:tcW w:w="1485" w:type="dxa"/>
          </w:tcPr>
          <w:p>
            <w:pPr>
              <w:pStyle w:val="21"/>
              <w:spacing w:before="62"/>
              <w:ind w:left="320"/>
              <w:rPr>
                <w:b/>
                <w:bCs/>
                <w:sz w:val="21"/>
              </w:rPr>
            </w:pPr>
            <w:r>
              <w:rPr>
                <w:b/>
                <w:bCs/>
                <w:sz w:val="21"/>
              </w:rPr>
              <w:t>考核要点</w:t>
            </w:r>
          </w:p>
        </w:tc>
        <w:tc>
          <w:tcPr>
            <w:tcW w:w="9135" w:type="dxa"/>
          </w:tcPr>
          <w:p>
            <w:pPr>
              <w:pStyle w:val="21"/>
              <w:spacing w:before="62"/>
              <w:ind w:left="4125" w:right="4119"/>
              <w:jc w:val="center"/>
              <w:rPr>
                <w:b/>
                <w:bCs/>
                <w:sz w:val="21"/>
              </w:rPr>
            </w:pPr>
            <w:r>
              <w:rPr>
                <w:b/>
                <w:bCs/>
                <w:sz w:val="21"/>
              </w:rPr>
              <w:t>具体内容</w:t>
            </w:r>
          </w:p>
        </w:tc>
        <w:tc>
          <w:tcPr>
            <w:tcW w:w="2056" w:type="dxa"/>
          </w:tcPr>
          <w:p>
            <w:pPr>
              <w:pStyle w:val="21"/>
              <w:spacing w:before="62"/>
              <w:ind w:left="608"/>
              <w:rPr>
                <w:b/>
                <w:bCs/>
                <w:sz w:val="21"/>
              </w:rPr>
            </w:pPr>
            <w:r>
              <w:rPr>
                <w:b/>
                <w:bCs/>
                <w:sz w:val="21"/>
              </w:rPr>
              <w:t>评价部门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425" w:type="dxa"/>
            <w:vMerge w:val="restart"/>
          </w:tcPr>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五、质量基础设施（10.5 分）</w:t>
            </w:r>
          </w:p>
        </w:tc>
        <w:tc>
          <w:tcPr>
            <w:tcW w:w="1485" w:type="dxa"/>
            <w:vMerge w:val="restart"/>
          </w:tcPr>
          <w:p>
            <w:pPr>
              <w:pStyle w:val="21"/>
              <w:spacing w:before="143"/>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（十五）推进标准化工作</w:t>
            </w: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统筹推进标准化工作。（0.5 分）</w:t>
            </w:r>
          </w:p>
        </w:tc>
        <w:tc>
          <w:tcPr>
            <w:tcW w:w="2056" w:type="dxa"/>
            <w:vMerge w:val="restart"/>
          </w:tcPr>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p>
          <w:p>
            <w:pPr>
              <w:pStyle w:val="21"/>
              <w:spacing w:before="143"/>
              <w:ind w:left="109"/>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8"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参与国家标准制修订工作、开展标准化试点示范工作。（1 分）</w:t>
            </w:r>
          </w:p>
        </w:tc>
        <w:tc>
          <w:tcPr>
            <w:tcW w:w="2056"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建设推动本地区高质量发展的标准体系。（1 分）</w:t>
            </w:r>
          </w:p>
        </w:tc>
        <w:tc>
          <w:tcPr>
            <w:tcW w:w="2056"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2"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（十六）深化检验检测改革</w:t>
            </w:r>
          </w:p>
        </w:tc>
        <w:tc>
          <w:tcPr>
            <w:tcW w:w="9135" w:type="dxa"/>
          </w:tcPr>
          <w:p>
            <w:pPr>
              <w:pStyle w:val="21"/>
              <w:spacing w:before="143"/>
              <w:ind w:firstLine="211" w:firstLineChars="100"/>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推进检验检测工作。（1.5 分）</w:t>
            </w:r>
          </w:p>
        </w:tc>
        <w:tc>
          <w:tcPr>
            <w:tcW w:w="2056"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6"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restart"/>
          </w:tcPr>
          <w:p>
            <w:pPr>
              <w:pStyle w:val="21"/>
              <w:spacing w:before="143"/>
              <w:ind w:left="109"/>
              <w:rPr>
                <w:rFonts w:hint="eastAsia" w:ascii="仿宋_GB2312" w:hAnsi="仿宋_GB2312" w:eastAsia="仿宋_GB2312" w:cs="仿宋_GB2312"/>
                <w:b/>
                <w:bCs/>
                <w:sz w:val="21"/>
                <w:szCs w:val="21"/>
                <w:lang w:eastAsia="zh-CN"/>
              </w:rPr>
            </w:pPr>
          </w:p>
          <w:p>
            <w:pPr>
              <w:pStyle w:val="21"/>
              <w:spacing w:before="143"/>
              <w:rPr>
                <w:rFonts w:hint="eastAsia" w:ascii="仿宋_GB2312" w:hAnsi="仿宋_GB2312" w:eastAsia="仿宋_GB2312" w:cs="仿宋_GB2312"/>
                <w:b/>
                <w:bCs/>
                <w:sz w:val="21"/>
                <w:szCs w:val="21"/>
                <w:lang w:eastAsia="zh-CN"/>
              </w:rPr>
            </w:pPr>
          </w:p>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（十七）提升质量认证效能</w:t>
            </w: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统筹推进质量认证工作。（0.5 分）</w:t>
            </w:r>
          </w:p>
        </w:tc>
        <w:tc>
          <w:tcPr>
            <w:tcW w:w="2056" w:type="dxa"/>
            <w:vMerge w:val="continue"/>
            <w:tcBorders>
              <w:top w:val="nil"/>
            </w:tcBorders>
          </w:tcPr>
          <w:p>
            <w:pPr>
              <w:rPr>
                <w:b/>
                <w:bCs/>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0"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推动开展产品、管理体系、服务认证，鼓励采信绿色、有机等产品认证和管理体系、服务认证结 果。（0.2 分）</w:t>
            </w:r>
          </w:p>
        </w:tc>
        <w:tc>
          <w:tcPr>
            <w:tcW w:w="2056" w:type="dxa"/>
            <w:vMerge w:val="continue"/>
            <w:tcBorders>
              <w:top w:val="nil"/>
            </w:tcBorders>
          </w:tcPr>
          <w:p>
            <w:pPr>
              <w:rPr>
                <w:b/>
                <w:bCs/>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7"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开展小微企业质量管理体系认证提升行动。（0.7 分）</w:t>
            </w:r>
          </w:p>
        </w:tc>
        <w:tc>
          <w:tcPr>
            <w:tcW w:w="2056" w:type="dxa"/>
            <w:vMerge w:val="continue"/>
            <w:tcBorders>
              <w:top w:val="nil"/>
            </w:tcBorders>
          </w:tcPr>
          <w:p>
            <w:pPr>
              <w:rPr>
                <w:b/>
                <w:bCs/>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4"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加强强制性产品认证监管，做好 CCC 免办后续监管工作。（0.3 分）</w:t>
            </w:r>
          </w:p>
        </w:tc>
        <w:tc>
          <w:tcPr>
            <w:tcW w:w="2056" w:type="dxa"/>
            <w:vMerge w:val="continue"/>
            <w:tcBorders>
              <w:top w:val="nil"/>
            </w:tcBorders>
          </w:tcPr>
          <w:p>
            <w:pPr>
              <w:rPr>
                <w:b/>
                <w:bCs/>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5" w:hRule="atLeast"/>
        </w:trPr>
        <w:tc>
          <w:tcPr>
            <w:tcW w:w="142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1485" w:type="dxa"/>
            <w:vMerge w:val="continue"/>
            <w:tcBorders>
              <w:top w:val="nil"/>
            </w:tcBorders>
          </w:tcPr>
          <w:p>
            <w:pPr>
              <w:pStyle w:val="21"/>
              <w:spacing w:before="143"/>
              <w:ind w:left="109"/>
              <w:rPr>
                <w:rFonts w:hint="eastAsia" w:ascii="仿宋_GB2312" w:hAnsi="仿宋_GB2312" w:eastAsia="仿宋_GB2312" w:cs="仿宋_GB2312"/>
                <w:b/>
                <w:bCs/>
                <w:sz w:val="21"/>
                <w:szCs w:val="21"/>
                <w:lang w:eastAsia="zh-CN"/>
              </w:rPr>
            </w:pPr>
          </w:p>
        </w:tc>
        <w:tc>
          <w:tcPr>
            <w:tcW w:w="9135" w:type="dxa"/>
          </w:tcPr>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开展自愿性认证领域认证活动、认证结果“双随机、一公开”检查,做好结果的后处理工作。</w:t>
            </w:r>
          </w:p>
          <w:p>
            <w:pPr>
              <w:pStyle w:val="21"/>
              <w:spacing w:before="143"/>
              <w:ind w:left="10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（0.3分）</w:t>
            </w:r>
          </w:p>
        </w:tc>
        <w:tc>
          <w:tcPr>
            <w:tcW w:w="2056" w:type="dxa"/>
            <w:vMerge w:val="continue"/>
            <w:tcBorders>
              <w:top w:val="nil"/>
            </w:tcBorders>
          </w:tcPr>
          <w:p>
            <w:pPr>
              <w:rPr>
                <w:b/>
                <w:bCs/>
                <w:sz w:val="2"/>
                <w:szCs w:val="2"/>
              </w:rPr>
            </w:pPr>
          </w:p>
        </w:tc>
      </w:tr>
    </w:tbl>
    <w:p>
      <w:pPr>
        <w:snapToGrid w:val="0"/>
        <w:spacing w:line="594" w:lineRule="exact"/>
        <w:rPr>
          <w:rFonts w:hint="eastAsia" w:ascii="黑体" w:hAnsi="黑体" w:eastAsia="黑体" w:cs="黑体"/>
          <w:color w:val="000000"/>
          <w:sz w:val="32"/>
          <w:szCs w:val="32"/>
        </w:rPr>
        <w:sectPr>
          <w:pgSz w:w="16838" w:h="11900" w:orient="landscape"/>
          <w:pgMar w:top="1440" w:right="1440" w:bottom="1440" w:left="1157" w:header="850" w:footer="992" w:gutter="0"/>
          <w:pgNumType w:fmt="numberInDash"/>
          <w:cols w:space="720" w:num="1"/>
          <w:rtlGutter w:val="0"/>
          <w:docGrid w:linePitch="0" w:charSpace="0"/>
        </w:sectPr>
      </w:pPr>
    </w:p>
    <w:p>
      <w:pPr>
        <w:autoSpaceDE w:val="0"/>
        <w:autoSpaceDN w:val="0"/>
        <w:spacing w:line="594" w:lineRule="exact"/>
        <w:ind w:right="960"/>
        <w:jc w:val="left"/>
        <w:rPr>
          <w:rFonts w:ascii="宋体" w:hAnsi="宋体" w:eastAsia="仿宋_GB2312" w:cs="仿宋_GB2312"/>
          <w:kern w:val="0"/>
          <w:sz w:val="18"/>
          <w:szCs w:val="22"/>
          <w:lang w:val="zh-CN" w:bidi="zh-CN"/>
        </w:rPr>
      </w:pPr>
      <w:r>
        <w:rPr>
          <w:rFonts w:hint="eastAsia" w:ascii="黑体" w:hAnsi="黑体" w:eastAsia="黑体" w:cs="黑体"/>
          <w:kern w:val="0"/>
          <w:sz w:val="32"/>
          <w:szCs w:val="32"/>
          <w:lang w:val="zh-CN" w:bidi="zh-CN"/>
        </w:rPr>
        <w:t>附件</w:t>
      </w:r>
      <w:r>
        <w:rPr>
          <w:rFonts w:hint="eastAsia" w:ascii="黑体" w:hAnsi="黑体" w:eastAsia="黑体" w:cs="黑体"/>
          <w:kern w:val="0"/>
          <w:sz w:val="32"/>
          <w:szCs w:val="32"/>
          <w:lang w:val="en-US" w:eastAsia="zh-CN" w:bidi="zh-CN"/>
        </w:rPr>
        <w:t>2</w:t>
      </w:r>
    </w:p>
    <w:p>
      <w:pPr>
        <w:autoSpaceDE w:val="0"/>
        <w:autoSpaceDN w:val="0"/>
        <w:spacing w:line="590" w:lineRule="exact"/>
        <w:jc w:val="center"/>
        <w:rPr>
          <w:rFonts w:ascii="宋体" w:hAnsi="宋体" w:eastAsia="方正小标宋简体" w:cs="仿宋_GB2312"/>
          <w:kern w:val="0"/>
          <w:sz w:val="44"/>
          <w:szCs w:val="22"/>
          <w:lang w:val="zh-CN" w:bidi="zh-CN"/>
        </w:rPr>
      </w:pPr>
      <w:r>
        <w:rPr>
          <w:rFonts w:hint="eastAsia" w:ascii="宋体" w:hAnsi="宋体" w:eastAsia="方正小标宋简体" w:cs="仿宋_GB2312"/>
          <w:kern w:val="0"/>
          <w:sz w:val="44"/>
          <w:szCs w:val="22"/>
          <w:lang w:val="zh-CN" w:bidi="zh-CN"/>
        </w:rPr>
        <w:t>重点考核内容</w:t>
      </w:r>
    </w:p>
    <w:p>
      <w:pPr>
        <w:widowControl w:val="0"/>
        <w:autoSpaceDE w:val="0"/>
        <w:autoSpaceDN w:val="0"/>
        <w:spacing w:line="590" w:lineRule="exact"/>
        <w:ind w:left="0" w:firstLine="680" w:firstLineChars="200"/>
        <w:jc w:val="both"/>
        <w:rPr>
          <w:rFonts w:ascii="宋体" w:hAnsi="宋体" w:eastAsia="仿宋_GB2312" w:cs="仿宋_GB2312"/>
          <w:sz w:val="34"/>
          <w:szCs w:val="32"/>
          <w:lang w:val="zh-CN" w:eastAsia="zh-CN" w:bidi="zh-CN"/>
        </w:rPr>
      </w:pPr>
    </w:p>
    <w:p>
      <w:pPr>
        <w:widowControl w:val="0"/>
        <w:autoSpaceDE w:val="0"/>
        <w:autoSpaceDN w:val="0"/>
        <w:spacing w:line="590" w:lineRule="exact"/>
        <w:ind w:left="0" w:firstLine="720" w:firstLineChars="200"/>
        <w:jc w:val="both"/>
        <w:rPr>
          <w:rFonts w:ascii="宋体" w:hAnsi="宋体" w:eastAsia="黑体" w:cs="仿宋_GB2312"/>
          <w:sz w:val="36"/>
          <w:szCs w:val="36"/>
          <w:lang w:val="zh-CN" w:eastAsia="zh-CN" w:bidi="zh-CN"/>
        </w:rPr>
      </w:pPr>
      <w:bookmarkStart w:id="0" w:name="一、质量水平状况"/>
      <w:bookmarkEnd w:id="0"/>
      <w:r>
        <w:rPr>
          <w:rFonts w:hint="eastAsia" w:ascii="宋体" w:hAnsi="宋体" w:eastAsia="黑体" w:cs="仿宋_GB2312"/>
          <w:sz w:val="36"/>
          <w:szCs w:val="36"/>
          <w:lang w:val="zh-CN" w:eastAsia="zh-CN" w:bidi="zh-CN"/>
        </w:rPr>
        <w:t>一、质量水平状况</w:t>
      </w:r>
    </w:p>
    <w:p>
      <w:pPr>
        <w:widowControl w:val="0"/>
        <w:autoSpaceDE w:val="0"/>
        <w:autoSpaceDN w:val="0"/>
        <w:spacing w:line="590" w:lineRule="exact"/>
        <w:ind w:left="0" w:firstLine="643" w:firstLineChars="200"/>
        <w:jc w:val="both"/>
        <w:rPr>
          <w:rFonts w:ascii="宋体" w:hAnsi="宋体" w:eastAsia="楷体_GB2312" w:cs="仿宋_GB2312"/>
          <w:b/>
          <w:bCs/>
          <w:sz w:val="32"/>
          <w:szCs w:val="32"/>
          <w:lang w:val="zh-CN" w:eastAsia="zh-CN" w:bidi="zh-CN"/>
        </w:rPr>
      </w:pPr>
      <w:bookmarkStart w:id="1" w:name="（一）质量发展。"/>
      <w:bookmarkEnd w:id="1"/>
      <w:r>
        <w:rPr>
          <w:rFonts w:hint="eastAsia" w:ascii="宋体" w:hAnsi="宋体" w:eastAsia="楷体_GB2312" w:cs="仿宋_GB2312"/>
          <w:b/>
          <w:bCs/>
          <w:sz w:val="32"/>
          <w:szCs w:val="32"/>
          <w:lang w:val="zh-CN" w:eastAsia="zh-CN" w:bidi="zh-CN"/>
        </w:rPr>
        <w:t>（一）质量发展。</w:t>
      </w:r>
    </w:p>
    <w:p>
      <w:pPr>
        <w:keepNext w:val="0"/>
        <w:keepLines w:val="0"/>
        <w:pageBreakBefore w:val="0"/>
        <w:widowControl w:val="0"/>
        <w:kinsoku/>
        <w:wordWrap/>
        <w:overflowPunct/>
        <w:topLinePunct w:val="0"/>
        <w:autoSpaceDE w:val="0"/>
        <w:autoSpaceDN w:val="0"/>
        <w:bidi w:val="0"/>
        <w:adjustRightInd/>
        <w:snapToGrid/>
        <w:spacing w:line="360" w:lineRule="auto"/>
        <w:ind w:left="0" w:firstLine="640" w:firstLineChars="200"/>
        <w:jc w:val="both"/>
        <w:textAlignment w:val="auto"/>
        <w:rPr>
          <w:rFonts w:hint="eastAsia" w:ascii="仿宋_GB2312" w:hAnsi="仿宋_GB2312" w:eastAsia="仿宋_GB2312" w:cs="仿宋_GB2312"/>
          <w:sz w:val="32"/>
          <w:szCs w:val="32"/>
          <w:lang w:val="zh-CN" w:eastAsia="zh-CN" w:bidi="zh-CN"/>
        </w:rPr>
      </w:pPr>
      <w:bookmarkStart w:id="2" w:name="制造业产品质量合格率、农产品质量监督抽检、交通运输领域产品质量监督抽查、工业和信"/>
      <w:bookmarkEnd w:id="2"/>
      <w:r>
        <w:rPr>
          <w:rFonts w:hint="eastAsia" w:ascii="仿宋_GB2312" w:hAnsi="仿宋_GB2312" w:eastAsia="仿宋_GB2312" w:cs="仿宋_GB2312"/>
          <w:sz w:val="32"/>
          <w:szCs w:val="32"/>
          <w:lang w:val="zh-CN" w:eastAsia="zh-CN" w:bidi="zh-CN"/>
        </w:rPr>
        <w:t>制造业产品质量合格率（</w:t>
      </w:r>
      <w:r>
        <w:rPr>
          <w:rFonts w:hint="eastAsia" w:ascii="仿宋_GB2312" w:hAnsi="仿宋_GB2312" w:eastAsia="仿宋_GB2312" w:cs="仿宋_GB2312"/>
          <w:sz w:val="32"/>
          <w:szCs w:val="32"/>
          <w:lang w:val="en-US" w:eastAsia="zh-CN" w:bidi="zh-CN"/>
        </w:rPr>
        <w:t>5分</w:t>
      </w:r>
      <w:r>
        <w:rPr>
          <w:rFonts w:hint="eastAsia" w:ascii="仿宋_GB2312" w:hAnsi="仿宋_GB2312" w:eastAsia="仿宋_GB2312" w:cs="仿宋_GB2312"/>
          <w:sz w:val="32"/>
          <w:szCs w:val="32"/>
          <w:lang w:val="zh-CN" w:eastAsia="zh-CN" w:bidi="zh-CN"/>
        </w:rPr>
        <w:t>）</w:t>
      </w:r>
      <w:r>
        <w:rPr>
          <w:rFonts w:hint="eastAsia" w:ascii="仿宋_GB2312" w:hAnsi="仿宋_GB2312" w:eastAsia="仿宋_GB2312" w:cs="仿宋_GB2312"/>
          <w:b/>
          <w:bCs/>
          <w:sz w:val="32"/>
          <w:szCs w:val="32"/>
          <w:lang w:val="zh-CN" w:eastAsia="zh-CN" w:bidi="zh-CN"/>
        </w:rPr>
        <w:t>（负责单位：市场监督管理局）</w:t>
      </w:r>
      <w:r>
        <w:rPr>
          <w:rFonts w:hint="eastAsia" w:ascii="仿宋_GB2312" w:hAnsi="仿宋_GB2312" w:eastAsia="仿宋_GB2312" w:cs="仿宋_GB2312"/>
          <w:sz w:val="32"/>
          <w:szCs w:val="32"/>
          <w:lang w:val="zh-CN" w:eastAsia="zh-CN" w:bidi="zh-CN"/>
        </w:rPr>
        <w:t>、农产品质量监督抽检情况（</w:t>
      </w:r>
      <w:r>
        <w:rPr>
          <w:rFonts w:hint="eastAsia" w:ascii="仿宋_GB2312" w:hAnsi="仿宋_GB2312" w:eastAsia="仿宋_GB2312" w:cs="仿宋_GB2312"/>
          <w:sz w:val="32"/>
          <w:szCs w:val="32"/>
          <w:lang w:val="en-US" w:eastAsia="zh-CN" w:bidi="zh-CN"/>
        </w:rPr>
        <w:t>2分</w:t>
      </w:r>
      <w:r>
        <w:rPr>
          <w:rFonts w:hint="eastAsia" w:ascii="仿宋_GB2312" w:hAnsi="仿宋_GB2312" w:eastAsia="仿宋_GB2312" w:cs="仿宋_GB2312"/>
          <w:sz w:val="32"/>
          <w:szCs w:val="32"/>
          <w:lang w:val="zh-CN" w:eastAsia="zh-CN" w:bidi="zh-CN"/>
        </w:rPr>
        <w:t>）</w:t>
      </w:r>
      <w:r>
        <w:rPr>
          <w:rFonts w:hint="eastAsia" w:ascii="仿宋_GB2312" w:hAnsi="仿宋_GB2312" w:eastAsia="仿宋_GB2312" w:cs="仿宋_GB2312"/>
          <w:b/>
          <w:bCs/>
          <w:sz w:val="32"/>
          <w:szCs w:val="32"/>
          <w:lang w:val="zh-CN" w:eastAsia="zh-CN" w:bidi="zh-CN"/>
        </w:rPr>
        <w:t>（负责单位：农业农村局）</w:t>
      </w:r>
      <w:r>
        <w:rPr>
          <w:rFonts w:hint="eastAsia" w:ascii="仿宋_GB2312" w:hAnsi="仿宋_GB2312" w:eastAsia="仿宋_GB2312" w:cs="仿宋_GB2312"/>
          <w:sz w:val="32"/>
          <w:szCs w:val="32"/>
          <w:lang w:val="zh-CN" w:eastAsia="zh-CN" w:bidi="zh-CN"/>
        </w:rPr>
        <w:t>、交通运输领域产品质量监督抽查（</w:t>
      </w:r>
      <w:r>
        <w:rPr>
          <w:rFonts w:hint="eastAsia" w:ascii="仿宋_GB2312" w:hAnsi="仿宋_GB2312" w:eastAsia="仿宋_GB2312" w:cs="仿宋_GB2312"/>
          <w:sz w:val="32"/>
          <w:szCs w:val="32"/>
          <w:lang w:val="en-US" w:eastAsia="zh-CN" w:bidi="zh-CN"/>
        </w:rPr>
        <w:t>2分</w:t>
      </w:r>
      <w:r>
        <w:rPr>
          <w:rFonts w:hint="eastAsia" w:ascii="仿宋_GB2312" w:hAnsi="仿宋_GB2312" w:eastAsia="仿宋_GB2312" w:cs="仿宋_GB2312"/>
          <w:sz w:val="32"/>
          <w:szCs w:val="32"/>
          <w:lang w:val="zh-CN" w:eastAsia="zh-CN" w:bidi="zh-CN"/>
        </w:rPr>
        <w:t>）</w:t>
      </w:r>
      <w:r>
        <w:rPr>
          <w:rFonts w:hint="eastAsia" w:ascii="仿宋_GB2312" w:hAnsi="仿宋_GB2312" w:eastAsia="仿宋_GB2312" w:cs="仿宋_GB2312"/>
          <w:b/>
          <w:bCs/>
          <w:sz w:val="32"/>
          <w:szCs w:val="32"/>
          <w:lang w:val="zh-CN" w:eastAsia="zh-CN" w:bidi="zh-CN"/>
        </w:rPr>
        <w:t>（负责单位：交通运输局）</w:t>
      </w:r>
      <w:r>
        <w:rPr>
          <w:rFonts w:hint="eastAsia" w:ascii="仿宋_GB2312" w:hAnsi="仿宋_GB2312" w:eastAsia="仿宋_GB2312" w:cs="仿宋_GB2312"/>
          <w:sz w:val="32"/>
          <w:szCs w:val="32"/>
          <w:lang w:val="zh-CN" w:eastAsia="zh-CN" w:bidi="zh-CN"/>
        </w:rPr>
        <w:t>、对生产、销售无线电发射设备监督检查情况（</w:t>
      </w:r>
      <w:r>
        <w:rPr>
          <w:rFonts w:hint="eastAsia" w:ascii="仿宋_GB2312" w:hAnsi="仿宋_GB2312" w:eastAsia="仿宋_GB2312" w:cs="仿宋_GB2312"/>
          <w:sz w:val="32"/>
          <w:szCs w:val="32"/>
          <w:lang w:val="en-US" w:eastAsia="zh-CN" w:bidi="zh-CN"/>
        </w:rPr>
        <w:t>1分</w:t>
      </w:r>
      <w:r>
        <w:rPr>
          <w:rFonts w:hint="eastAsia" w:ascii="仿宋_GB2312" w:hAnsi="仿宋_GB2312" w:eastAsia="仿宋_GB2312" w:cs="仿宋_GB2312"/>
          <w:sz w:val="32"/>
          <w:szCs w:val="32"/>
          <w:lang w:val="zh-CN" w:eastAsia="zh-CN" w:bidi="zh-CN"/>
        </w:rPr>
        <w:t>）（</w:t>
      </w:r>
      <w:r>
        <w:rPr>
          <w:rFonts w:hint="eastAsia" w:ascii="仿宋_GB2312" w:hAnsi="仿宋_GB2312" w:eastAsia="仿宋_GB2312" w:cs="仿宋_GB2312"/>
          <w:b/>
          <w:bCs/>
          <w:sz w:val="32"/>
          <w:szCs w:val="32"/>
          <w:lang w:val="zh-CN" w:eastAsia="zh-CN" w:bidi="zh-CN"/>
        </w:rPr>
        <w:t>负责单位：无线电管理局）</w:t>
      </w:r>
      <w:r>
        <w:rPr>
          <w:rFonts w:hint="eastAsia" w:ascii="仿宋_GB2312" w:hAnsi="仿宋_GB2312" w:eastAsia="仿宋_GB2312" w:cs="仿宋_GB2312"/>
          <w:sz w:val="32"/>
          <w:szCs w:val="32"/>
          <w:lang w:val="zh-CN" w:eastAsia="zh-CN" w:bidi="zh-CN"/>
        </w:rPr>
        <w:t>、水利建设质量工作水平评价（</w:t>
      </w:r>
      <w:r>
        <w:rPr>
          <w:rFonts w:hint="eastAsia" w:ascii="仿宋_GB2312" w:hAnsi="仿宋_GB2312" w:eastAsia="仿宋_GB2312" w:cs="仿宋_GB2312"/>
          <w:sz w:val="32"/>
          <w:szCs w:val="32"/>
          <w:lang w:val="en-US" w:eastAsia="zh-CN" w:bidi="zh-CN"/>
        </w:rPr>
        <w:t>5分</w:t>
      </w:r>
      <w:r>
        <w:rPr>
          <w:rFonts w:hint="eastAsia" w:ascii="仿宋_GB2312" w:hAnsi="仿宋_GB2312" w:eastAsia="仿宋_GB2312" w:cs="仿宋_GB2312"/>
          <w:sz w:val="32"/>
          <w:szCs w:val="32"/>
          <w:lang w:val="zh-CN" w:eastAsia="zh-CN" w:bidi="zh-CN"/>
        </w:rPr>
        <w:t>）</w:t>
      </w:r>
      <w:r>
        <w:rPr>
          <w:rFonts w:hint="eastAsia" w:ascii="仿宋_GB2312" w:hAnsi="仿宋_GB2312" w:eastAsia="仿宋_GB2312" w:cs="仿宋_GB2312"/>
          <w:b/>
          <w:bCs/>
          <w:sz w:val="32"/>
          <w:szCs w:val="32"/>
          <w:lang w:val="zh-CN" w:eastAsia="zh-CN" w:bidi="zh-CN"/>
        </w:rPr>
        <w:t>（负责单位：水利局）</w:t>
      </w:r>
      <w:r>
        <w:rPr>
          <w:rFonts w:hint="eastAsia" w:ascii="仿宋_GB2312" w:hAnsi="仿宋_GB2312" w:eastAsia="仿宋_GB2312" w:cs="仿宋_GB2312"/>
          <w:sz w:val="32"/>
          <w:szCs w:val="32"/>
          <w:lang w:val="zh-CN" w:eastAsia="zh-CN" w:bidi="zh-CN"/>
        </w:rPr>
        <w:t>、“平安百年品质工程”创建示范项目情况（</w:t>
      </w:r>
      <w:r>
        <w:rPr>
          <w:rFonts w:hint="eastAsia" w:ascii="仿宋_GB2312" w:hAnsi="仿宋_GB2312" w:eastAsia="仿宋_GB2312" w:cs="仿宋_GB2312"/>
          <w:sz w:val="32"/>
          <w:szCs w:val="32"/>
          <w:lang w:val="en-US" w:eastAsia="zh-CN" w:bidi="zh-CN"/>
        </w:rPr>
        <w:t>2分</w:t>
      </w:r>
      <w:r>
        <w:rPr>
          <w:rFonts w:hint="eastAsia" w:ascii="仿宋_GB2312" w:hAnsi="仿宋_GB2312" w:eastAsia="仿宋_GB2312" w:cs="仿宋_GB2312"/>
          <w:sz w:val="32"/>
          <w:szCs w:val="32"/>
          <w:lang w:val="zh-CN" w:eastAsia="zh-CN" w:bidi="zh-CN"/>
        </w:rPr>
        <w:t>）</w:t>
      </w:r>
      <w:r>
        <w:rPr>
          <w:rFonts w:hint="eastAsia" w:ascii="仿宋_GB2312" w:hAnsi="仿宋_GB2312" w:eastAsia="仿宋_GB2312" w:cs="仿宋_GB2312"/>
          <w:b/>
          <w:bCs/>
          <w:sz w:val="32"/>
          <w:szCs w:val="32"/>
          <w:lang w:val="zh-CN" w:eastAsia="zh-CN" w:bidi="zh-CN"/>
        </w:rPr>
        <w:t>（负责单位：交通运输局）</w:t>
      </w:r>
      <w:r>
        <w:rPr>
          <w:rFonts w:hint="eastAsia" w:ascii="仿宋_GB2312" w:hAnsi="仿宋_GB2312" w:eastAsia="仿宋_GB2312" w:cs="仿宋_GB2312"/>
          <w:sz w:val="32"/>
          <w:szCs w:val="32"/>
          <w:lang w:val="zh-CN" w:eastAsia="zh-CN" w:bidi="zh-CN"/>
        </w:rPr>
        <w:t>、旅游市场服务质量监测（</w:t>
      </w:r>
      <w:r>
        <w:rPr>
          <w:rFonts w:hint="eastAsia" w:ascii="仿宋_GB2312" w:hAnsi="仿宋_GB2312" w:eastAsia="仿宋_GB2312" w:cs="仿宋_GB2312"/>
          <w:sz w:val="32"/>
          <w:szCs w:val="32"/>
          <w:lang w:val="en-US" w:eastAsia="zh-CN" w:bidi="zh-CN"/>
        </w:rPr>
        <w:t>3分</w:t>
      </w:r>
      <w:r>
        <w:rPr>
          <w:rFonts w:hint="eastAsia" w:ascii="仿宋_GB2312" w:hAnsi="仿宋_GB2312" w:eastAsia="仿宋_GB2312" w:cs="仿宋_GB2312"/>
          <w:sz w:val="32"/>
          <w:szCs w:val="32"/>
          <w:lang w:val="zh-CN" w:eastAsia="zh-CN" w:bidi="zh-CN"/>
        </w:rPr>
        <w:t>）</w:t>
      </w:r>
      <w:r>
        <w:rPr>
          <w:rFonts w:hint="eastAsia" w:ascii="仿宋_GB2312" w:hAnsi="仿宋_GB2312" w:eastAsia="仿宋_GB2312" w:cs="仿宋_GB2312"/>
          <w:b/>
          <w:bCs/>
          <w:sz w:val="32"/>
          <w:szCs w:val="32"/>
          <w:lang w:val="zh-CN" w:eastAsia="zh-CN" w:bidi="zh-CN"/>
        </w:rPr>
        <w:t>（文化广电和旅游局）</w:t>
      </w:r>
      <w:r>
        <w:rPr>
          <w:rFonts w:hint="eastAsia" w:ascii="仿宋_GB2312" w:hAnsi="仿宋_GB2312" w:eastAsia="仿宋_GB2312" w:cs="仿宋_GB2312"/>
          <w:sz w:val="32"/>
          <w:szCs w:val="32"/>
          <w:lang w:val="zh-CN" w:eastAsia="zh-CN" w:bidi="zh-CN"/>
        </w:rPr>
        <w:t>、重点服务业质量满意度和公共服务质量满意度监测（</w:t>
      </w:r>
      <w:r>
        <w:rPr>
          <w:rFonts w:hint="eastAsia" w:ascii="仿宋_GB2312" w:hAnsi="仿宋_GB2312" w:eastAsia="仿宋_GB2312" w:cs="仿宋_GB2312"/>
          <w:sz w:val="32"/>
          <w:szCs w:val="32"/>
          <w:lang w:val="en-US" w:eastAsia="zh-CN" w:bidi="zh-CN"/>
        </w:rPr>
        <w:t>3分</w:t>
      </w:r>
      <w:r>
        <w:rPr>
          <w:rFonts w:hint="eastAsia" w:ascii="仿宋_GB2312" w:hAnsi="仿宋_GB2312" w:eastAsia="仿宋_GB2312" w:cs="仿宋_GB2312"/>
          <w:sz w:val="32"/>
          <w:szCs w:val="32"/>
          <w:lang w:val="zh-CN" w:eastAsia="zh-CN" w:bidi="zh-CN"/>
        </w:rPr>
        <w:t>）</w:t>
      </w:r>
      <w:r>
        <w:rPr>
          <w:rFonts w:hint="eastAsia" w:ascii="仿宋_GB2312" w:hAnsi="仿宋_GB2312" w:eastAsia="仿宋_GB2312" w:cs="仿宋_GB2312"/>
          <w:b/>
          <w:bCs/>
          <w:sz w:val="32"/>
          <w:szCs w:val="32"/>
          <w:lang w:val="zh-CN" w:eastAsia="zh-CN" w:bidi="zh-CN"/>
        </w:rPr>
        <w:t>（负责单位：市场监督管理局）</w:t>
      </w:r>
      <w:r>
        <w:rPr>
          <w:rFonts w:hint="eastAsia" w:ascii="仿宋_GB2312" w:hAnsi="仿宋_GB2312" w:eastAsia="仿宋_GB2312" w:cs="仿宋_GB2312"/>
          <w:sz w:val="32"/>
          <w:szCs w:val="32"/>
          <w:lang w:val="zh-CN" w:eastAsia="zh-CN" w:bidi="zh-CN"/>
        </w:rPr>
        <w:t>、食源性疾病监测（</w:t>
      </w:r>
      <w:r>
        <w:rPr>
          <w:rFonts w:hint="eastAsia" w:ascii="仿宋_GB2312" w:hAnsi="仿宋_GB2312" w:eastAsia="仿宋_GB2312" w:cs="仿宋_GB2312"/>
          <w:sz w:val="32"/>
          <w:szCs w:val="32"/>
          <w:lang w:val="en-US" w:eastAsia="zh-CN" w:bidi="zh-CN"/>
        </w:rPr>
        <w:t>3分</w:t>
      </w:r>
      <w:r>
        <w:rPr>
          <w:rFonts w:hint="eastAsia" w:ascii="仿宋_GB2312" w:hAnsi="仿宋_GB2312" w:eastAsia="仿宋_GB2312" w:cs="仿宋_GB2312"/>
          <w:sz w:val="32"/>
          <w:szCs w:val="32"/>
          <w:lang w:val="zh-CN" w:eastAsia="zh-CN" w:bidi="zh-CN"/>
        </w:rPr>
        <w:t>）</w:t>
      </w:r>
      <w:r>
        <w:rPr>
          <w:rFonts w:hint="eastAsia" w:ascii="仿宋_GB2312" w:hAnsi="仿宋_GB2312" w:eastAsia="仿宋_GB2312" w:cs="仿宋_GB2312"/>
          <w:b/>
          <w:bCs/>
          <w:sz w:val="32"/>
          <w:szCs w:val="32"/>
          <w:lang w:val="zh-CN" w:eastAsia="zh-CN" w:bidi="zh-CN"/>
        </w:rPr>
        <w:t>（负责单位：卫生健康委员会）</w:t>
      </w:r>
      <w:r>
        <w:rPr>
          <w:rFonts w:hint="eastAsia" w:ascii="仿宋_GB2312" w:hAnsi="仿宋_GB2312" w:eastAsia="仿宋_GB2312" w:cs="仿宋_GB2312"/>
          <w:sz w:val="32"/>
          <w:szCs w:val="32"/>
          <w:lang w:val="zh-CN" w:eastAsia="zh-CN" w:bidi="zh-CN"/>
        </w:rPr>
        <w:t>、制造业质量竞争力指数第三方评价（4 分）</w:t>
      </w:r>
      <w:r>
        <w:rPr>
          <w:rFonts w:hint="eastAsia" w:ascii="仿宋_GB2312" w:hAnsi="仿宋_GB2312" w:eastAsia="仿宋_GB2312" w:cs="仿宋_GB2312"/>
          <w:b/>
          <w:bCs/>
          <w:sz w:val="32"/>
          <w:szCs w:val="32"/>
          <w:lang w:val="zh-CN" w:eastAsia="zh-CN" w:bidi="zh-CN"/>
        </w:rPr>
        <w:t>（责任单位：市场监督管理局）</w:t>
      </w:r>
      <w:r>
        <w:rPr>
          <w:rFonts w:hint="eastAsia" w:ascii="仿宋_GB2312" w:hAnsi="仿宋_GB2312" w:eastAsia="仿宋_GB2312" w:cs="仿宋_GB2312"/>
          <w:sz w:val="32"/>
          <w:szCs w:val="32"/>
          <w:lang w:val="zh-CN" w:eastAsia="zh-CN" w:bidi="zh-CN"/>
        </w:rPr>
        <w:t>等10个监测指标。根据部门日常监测和质量工作第三方评价结果核算得分。</w:t>
      </w:r>
    </w:p>
    <w:p>
      <w:pPr>
        <w:widowControl w:val="0"/>
        <w:autoSpaceDE w:val="0"/>
        <w:autoSpaceDN w:val="0"/>
        <w:spacing w:line="590" w:lineRule="exact"/>
        <w:ind w:left="0" w:firstLine="643" w:firstLineChars="200"/>
        <w:jc w:val="both"/>
        <w:rPr>
          <w:rFonts w:ascii="宋体" w:hAnsi="宋体" w:eastAsia="楷体_GB2312" w:cs="仿宋_GB2312"/>
          <w:b/>
          <w:bCs/>
          <w:sz w:val="32"/>
          <w:szCs w:val="32"/>
          <w:lang w:val="zh-CN" w:eastAsia="zh-CN" w:bidi="zh-CN"/>
        </w:rPr>
      </w:pPr>
      <w:bookmarkStart w:id="3" w:name="（二）质量安全。"/>
      <w:bookmarkEnd w:id="3"/>
      <w:r>
        <w:rPr>
          <w:rFonts w:hint="eastAsia" w:ascii="宋体" w:hAnsi="宋体" w:eastAsia="楷体_GB2312" w:cs="仿宋_GB2312"/>
          <w:b/>
          <w:bCs/>
          <w:sz w:val="32"/>
          <w:szCs w:val="32"/>
          <w:lang w:val="zh-CN" w:eastAsia="zh-CN" w:bidi="zh-CN"/>
        </w:rPr>
        <w:t>（二）质量安全。</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ascii="宋体" w:hAnsi="宋体" w:eastAsia="仿宋_GB2312" w:cs="仿宋_GB2312"/>
          <w:sz w:val="32"/>
          <w:szCs w:val="32"/>
          <w:lang w:val="zh-CN" w:eastAsia="zh-CN" w:bidi="zh-CN"/>
        </w:rPr>
        <w:t>根据重大产品和服务质量事件情况</w:t>
      </w:r>
      <w:r>
        <w:rPr>
          <w:rFonts w:hint="eastAsia" w:ascii="宋体" w:hAnsi="宋体" w:eastAsia="仿宋_GB2312" w:cs="仿宋_GB2312"/>
          <w:sz w:val="32"/>
          <w:szCs w:val="32"/>
          <w:lang w:val="zh-CN" w:eastAsia="zh-CN" w:bidi="zh-CN"/>
        </w:rPr>
        <w:t>（每项扣1分，最高扣2分）</w:t>
      </w:r>
      <w:r>
        <w:rPr>
          <w:rFonts w:hint="eastAsia" w:ascii="宋体" w:hAnsi="宋体" w:eastAsia="仿宋_GB2312" w:cs="仿宋_GB2312"/>
          <w:b/>
          <w:bCs/>
          <w:sz w:val="32"/>
          <w:szCs w:val="32"/>
          <w:lang w:val="zh-CN" w:eastAsia="zh-CN" w:bidi="zh-CN"/>
        </w:rPr>
        <w:t>（责任单位：市场监督管理局）</w:t>
      </w:r>
      <w:r>
        <w:rPr>
          <w:rFonts w:ascii="宋体" w:hAnsi="宋体" w:eastAsia="仿宋_GB2312" w:cs="仿宋_GB2312"/>
          <w:sz w:val="32"/>
          <w:szCs w:val="32"/>
          <w:lang w:val="zh-CN" w:eastAsia="zh-CN" w:bidi="zh-CN"/>
        </w:rPr>
        <w:t>、特种设备安全重大事故情况</w:t>
      </w:r>
      <w:r>
        <w:rPr>
          <w:rFonts w:hint="eastAsia" w:ascii="宋体" w:hAnsi="宋体" w:eastAsia="仿宋_GB2312" w:cs="仿宋_GB2312"/>
          <w:sz w:val="32"/>
          <w:szCs w:val="32"/>
          <w:lang w:val="zh-CN" w:eastAsia="zh-CN" w:bidi="zh-CN"/>
        </w:rPr>
        <w:t>（最高扣1分）</w:t>
      </w:r>
      <w:r>
        <w:rPr>
          <w:rFonts w:ascii="宋体" w:hAnsi="宋体" w:eastAsia="仿宋_GB2312" w:cs="仿宋_GB2312"/>
          <w:sz w:val="32"/>
          <w:szCs w:val="32"/>
          <w:lang w:val="zh-CN" w:eastAsia="zh-CN" w:bidi="zh-CN"/>
        </w:rPr>
        <w:t>、</w:t>
      </w:r>
      <w:r>
        <w:rPr>
          <w:rFonts w:hint="eastAsia" w:ascii="宋体" w:hAnsi="宋体" w:eastAsia="仿宋_GB2312" w:cs="仿宋_GB2312"/>
          <w:b/>
          <w:bCs/>
          <w:sz w:val="32"/>
          <w:szCs w:val="32"/>
          <w:lang w:val="zh-CN" w:eastAsia="zh-CN" w:bidi="zh-CN"/>
        </w:rPr>
        <w:t>（责任单位：市场监督管理局）</w:t>
      </w:r>
      <w:r>
        <w:rPr>
          <w:rFonts w:hint="eastAsia" w:ascii="宋体" w:hAnsi="宋体" w:eastAsia="仿宋_GB2312" w:cs="仿宋_GB2312"/>
          <w:sz w:val="32"/>
          <w:szCs w:val="32"/>
          <w:lang w:val="zh-CN" w:eastAsia="zh-CN" w:bidi="zh-CN"/>
        </w:rPr>
        <w:t>、</w:t>
      </w:r>
      <w:r>
        <w:rPr>
          <w:rFonts w:ascii="宋体" w:hAnsi="宋体" w:eastAsia="仿宋_GB2312" w:cs="仿宋_GB2312"/>
          <w:sz w:val="32"/>
          <w:szCs w:val="32"/>
          <w:lang w:val="zh-CN" w:eastAsia="zh-CN" w:bidi="zh-CN"/>
        </w:rPr>
        <w:t>重大农产品质量事故情况</w:t>
      </w:r>
      <w:r>
        <w:rPr>
          <w:rFonts w:hint="eastAsia" w:ascii="宋体" w:hAnsi="宋体" w:eastAsia="仿宋_GB2312" w:cs="仿宋_GB2312"/>
          <w:sz w:val="32"/>
          <w:szCs w:val="32"/>
          <w:lang w:val="zh-CN" w:eastAsia="zh-CN" w:bidi="zh-CN"/>
        </w:rPr>
        <w:t>（最高扣1分）</w:t>
      </w:r>
      <w:r>
        <w:rPr>
          <w:rFonts w:hint="eastAsia" w:ascii="宋体" w:hAnsi="宋体" w:eastAsia="仿宋_GB2312" w:cs="仿宋_GB2312"/>
          <w:b/>
          <w:bCs/>
          <w:sz w:val="32"/>
          <w:szCs w:val="32"/>
          <w:lang w:val="zh-CN" w:eastAsia="zh-CN" w:bidi="zh-CN"/>
        </w:rPr>
        <w:t>（责任单位：农业农村局）</w:t>
      </w:r>
      <w:r>
        <w:rPr>
          <w:rFonts w:ascii="宋体" w:hAnsi="宋体" w:eastAsia="仿宋_GB2312" w:cs="仿宋_GB2312"/>
          <w:sz w:val="32"/>
          <w:szCs w:val="32"/>
          <w:lang w:val="zh-CN" w:eastAsia="zh-CN" w:bidi="zh-CN"/>
        </w:rPr>
        <w:t>、重大旅游服务质量事件情况</w:t>
      </w:r>
      <w:r>
        <w:rPr>
          <w:rFonts w:hint="eastAsia" w:ascii="宋体" w:hAnsi="宋体" w:eastAsia="仿宋_GB2312" w:cs="仿宋_GB2312"/>
          <w:sz w:val="32"/>
          <w:szCs w:val="32"/>
          <w:lang w:val="zh-CN" w:eastAsia="zh-CN" w:bidi="zh-CN"/>
        </w:rPr>
        <w:t>（最高扣1分）</w:t>
      </w:r>
      <w:r>
        <w:rPr>
          <w:rFonts w:hint="eastAsia" w:ascii="宋体" w:hAnsi="宋体" w:eastAsia="仿宋_GB2312" w:cs="仿宋_GB2312"/>
          <w:b/>
          <w:bCs/>
          <w:sz w:val="32"/>
          <w:szCs w:val="32"/>
          <w:lang w:val="zh-CN" w:eastAsia="zh-CN" w:bidi="zh-CN"/>
        </w:rPr>
        <w:t>（责任单位：文化广电和旅游局）</w:t>
      </w:r>
      <w:r>
        <w:rPr>
          <w:rFonts w:ascii="宋体" w:hAnsi="宋体" w:eastAsia="仿宋_GB2312" w:cs="仿宋_GB2312"/>
          <w:sz w:val="32"/>
          <w:szCs w:val="32"/>
          <w:lang w:val="zh-CN" w:eastAsia="zh-CN" w:bidi="zh-CN"/>
        </w:rPr>
        <w:t>、房屋市政工程重大质量事故</w:t>
      </w:r>
      <w:r>
        <w:rPr>
          <w:rFonts w:hint="eastAsia" w:ascii="宋体" w:hAnsi="宋体" w:eastAsia="仿宋_GB2312" w:cs="仿宋_GB2312"/>
          <w:sz w:val="32"/>
          <w:szCs w:val="32"/>
          <w:lang w:val="zh-CN" w:eastAsia="zh-CN" w:bidi="zh-CN"/>
        </w:rPr>
        <w:t>（最高扣1分）</w:t>
      </w:r>
      <w:r>
        <w:rPr>
          <w:rFonts w:hint="eastAsia" w:ascii="宋体" w:hAnsi="宋体" w:eastAsia="仿宋_GB2312" w:cs="仿宋_GB2312"/>
          <w:b/>
          <w:bCs/>
          <w:sz w:val="32"/>
          <w:szCs w:val="32"/>
          <w:lang w:val="zh-CN" w:eastAsia="zh-CN" w:bidi="zh-CN"/>
        </w:rPr>
        <w:t>（责任单位：住房和城乡建设局）</w:t>
      </w:r>
      <w:r>
        <w:rPr>
          <w:rFonts w:ascii="宋体" w:hAnsi="宋体" w:eastAsia="仿宋_GB2312" w:cs="仿宋_GB2312"/>
          <w:sz w:val="32"/>
          <w:szCs w:val="32"/>
          <w:lang w:val="zh-CN" w:eastAsia="zh-CN" w:bidi="zh-CN"/>
        </w:rPr>
        <w:t>情况，酌情扣分。</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ascii="宋体" w:hAnsi="宋体" w:eastAsia="仿宋_GB2312" w:cs="仿宋_GB2312"/>
          <w:sz w:val="32"/>
          <w:szCs w:val="32"/>
          <w:lang w:val="zh-CN" w:eastAsia="zh-CN" w:bidi="zh-CN"/>
        </w:rPr>
        <w:t>按照《质量工作考核办法》，在考核年度内，因产品质量问题造成严重财产损失或人身伤害，经国务院或国务院授权有关部门调查认定的重大安全事故、公共卫生事件、群体性事件等事件，判定为系统性、区域性产品质量安全事件，考核结果一律为</w:t>
      </w:r>
      <w:r>
        <w:rPr>
          <w:rFonts w:ascii="宋体" w:hAnsi="宋体" w:eastAsia="Times New Roman" w:cs="仿宋_GB2312"/>
          <w:sz w:val="32"/>
          <w:szCs w:val="32"/>
          <w:lang w:val="zh-CN" w:eastAsia="zh-CN" w:bidi="zh-CN"/>
        </w:rPr>
        <w:t>D</w:t>
      </w:r>
      <w:r>
        <w:rPr>
          <w:rFonts w:ascii="宋体" w:hAnsi="宋体" w:eastAsia="仿宋_GB2312" w:cs="仿宋_GB2312"/>
          <w:sz w:val="32"/>
          <w:szCs w:val="32"/>
          <w:lang w:val="zh-CN" w:eastAsia="zh-CN" w:bidi="zh-CN"/>
        </w:rPr>
        <w:t>级。</w:t>
      </w:r>
    </w:p>
    <w:p>
      <w:pPr>
        <w:widowControl w:val="0"/>
        <w:autoSpaceDE w:val="0"/>
        <w:autoSpaceDN w:val="0"/>
        <w:spacing w:line="590" w:lineRule="exact"/>
        <w:ind w:left="0" w:firstLine="720" w:firstLineChars="200"/>
        <w:jc w:val="both"/>
        <w:rPr>
          <w:rFonts w:ascii="宋体" w:hAnsi="宋体" w:eastAsia="黑体" w:cs="仿宋_GB2312"/>
          <w:sz w:val="36"/>
          <w:szCs w:val="36"/>
          <w:lang w:val="zh-CN" w:eastAsia="zh-CN" w:bidi="zh-CN"/>
        </w:rPr>
      </w:pPr>
      <w:bookmarkStart w:id="4" w:name="二、质量政策体系"/>
      <w:bookmarkEnd w:id="4"/>
      <w:r>
        <w:rPr>
          <w:rFonts w:hint="eastAsia" w:ascii="宋体" w:hAnsi="宋体" w:eastAsia="黑体" w:cs="仿宋_GB2312"/>
          <w:sz w:val="36"/>
          <w:szCs w:val="36"/>
          <w:lang w:val="zh-CN" w:eastAsia="zh-CN" w:bidi="zh-CN"/>
        </w:rPr>
        <w:t>二、质量政策体系</w:t>
      </w:r>
    </w:p>
    <w:p>
      <w:pPr>
        <w:widowControl w:val="0"/>
        <w:autoSpaceDE w:val="0"/>
        <w:autoSpaceDN w:val="0"/>
        <w:spacing w:line="590" w:lineRule="exact"/>
        <w:ind w:left="0" w:firstLine="643" w:firstLineChars="200"/>
        <w:jc w:val="both"/>
        <w:rPr>
          <w:rFonts w:ascii="宋体" w:hAnsi="宋体" w:eastAsia="楷体_GB2312" w:cs="仿宋_GB2312"/>
          <w:b/>
          <w:bCs/>
          <w:sz w:val="32"/>
          <w:szCs w:val="32"/>
          <w:lang w:val="zh-CN" w:eastAsia="zh-CN" w:bidi="zh-CN"/>
        </w:rPr>
      </w:pPr>
      <w:bookmarkStart w:id="5" w:name="（三）建立质量工作领导机制。"/>
      <w:bookmarkEnd w:id="5"/>
      <w:r>
        <w:rPr>
          <w:rFonts w:hint="eastAsia" w:ascii="宋体" w:hAnsi="宋体" w:eastAsia="楷体_GB2312" w:cs="仿宋_GB2312"/>
          <w:b/>
          <w:bCs/>
          <w:sz w:val="32"/>
          <w:szCs w:val="32"/>
          <w:lang w:val="zh-CN" w:eastAsia="zh-CN" w:bidi="zh-CN"/>
        </w:rPr>
        <w:t>（三）建立质量工作领导机制。</w:t>
      </w:r>
    </w:p>
    <w:p>
      <w:pPr>
        <w:widowControl w:val="0"/>
        <w:autoSpaceDE w:val="0"/>
        <w:autoSpaceDN w:val="0"/>
        <w:spacing w:line="590" w:lineRule="exact"/>
        <w:ind w:left="0" w:firstLine="640" w:firstLineChars="200"/>
        <w:jc w:val="both"/>
        <w:rPr>
          <w:rFonts w:hint="eastAsia" w:ascii="宋体" w:hAnsi="宋体" w:eastAsia="仿宋_GB2312" w:cs="仿宋_GB2312"/>
          <w:b/>
          <w:bCs/>
          <w:sz w:val="32"/>
          <w:szCs w:val="32"/>
          <w:lang w:val="zh-CN" w:eastAsia="zh-CN" w:bidi="zh-CN"/>
        </w:rPr>
      </w:pPr>
      <w:bookmarkStart w:id="6" w:name="建立“党委领导、政府主导、部门联合、企业主责、社会参与”的质量工作格局。"/>
      <w:bookmarkEnd w:id="6"/>
      <w:r>
        <w:rPr>
          <w:rFonts w:hint="eastAsia" w:ascii="仿宋_GB2312" w:hAnsi="仿宋_GB2312" w:eastAsia="仿宋_GB2312" w:cs="仿宋_GB2312"/>
          <w:b w:val="0"/>
          <w:bCs w:val="0"/>
          <w:sz w:val="32"/>
          <w:szCs w:val="32"/>
          <w:lang w:val="zh-CN" w:eastAsia="zh-CN" w:bidi="zh-CN"/>
        </w:rPr>
        <w:t>建立“党委领导、政府主导、部门联合、企业主责、社会参与”的质量工作格局。（</w:t>
      </w:r>
      <w:r>
        <w:rPr>
          <w:rFonts w:hint="eastAsia" w:ascii="仿宋_GB2312" w:hAnsi="仿宋_GB2312" w:eastAsia="仿宋_GB2312" w:cs="仿宋_GB2312"/>
          <w:b w:val="0"/>
          <w:bCs w:val="0"/>
          <w:sz w:val="32"/>
          <w:szCs w:val="32"/>
          <w:lang w:val="en-US" w:eastAsia="zh-CN" w:bidi="zh-CN"/>
        </w:rPr>
        <w:t>2分</w:t>
      </w:r>
      <w:r>
        <w:rPr>
          <w:rFonts w:hint="eastAsia" w:ascii="仿宋_GB2312" w:hAnsi="仿宋_GB2312" w:eastAsia="仿宋_GB2312" w:cs="仿宋_GB2312"/>
          <w:b w:val="0"/>
          <w:bCs w:val="0"/>
          <w:sz w:val="32"/>
          <w:szCs w:val="32"/>
          <w:lang w:val="zh-CN" w:eastAsia="zh-CN" w:bidi="zh-CN"/>
        </w:rPr>
        <w:t>）</w:t>
      </w:r>
      <w:r>
        <w:rPr>
          <w:rFonts w:hint="eastAsia" w:ascii="宋体" w:hAnsi="宋体" w:eastAsia="仿宋_GB2312" w:cs="仿宋_GB2312"/>
          <w:b/>
          <w:bCs/>
          <w:sz w:val="32"/>
          <w:szCs w:val="3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7" w:name="重点考核：建立质量工作领导协调机制情况；党委政府专题部署质量工作情况。出台质量促"/>
      <w:bookmarkEnd w:id="7"/>
      <w:r>
        <w:rPr>
          <w:rFonts w:hint="eastAsia" w:ascii="仿宋_GB2312" w:hAnsi="仿宋_GB2312" w:eastAsia="仿宋_GB2312" w:cs="仿宋_GB2312"/>
          <w:b w:val="0"/>
          <w:bCs w:val="0"/>
          <w:sz w:val="32"/>
          <w:szCs w:val="32"/>
          <w:lang w:val="zh-CN" w:eastAsia="zh-CN" w:bidi="zh-CN"/>
        </w:rPr>
        <w:t>重点考核：</w:t>
      </w:r>
      <w:r>
        <w:rPr>
          <w:rFonts w:ascii="宋体" w:hAnsi="宋体" w:eastAsia="仿宋_GB2312" w:cs="仿宋_GB2312"/>
          <w:sz w:val="32"/>
          <w:szCs w:val="32"/>
          <w:lang w:val="zh-CN" w:eastAsia="zh-CN" w:bidi="zh-CN"/>
        </w:rPr>
        <w:t>建立质量工作领导协调机制情况；党委政府专题部署质量工作情况</w:t>
      </w:r>
      <w:r>
        <w:rPr>
          <w:rFonts w:hint="eastAsia" w:ascii="宋体" w:hAnsi="宋体" w:eastAsia="仿宋_GB2312" w:cs="仿宋_GB2312"/>
          <w:sz w:val="32"/>
          <w:szCs w:val="32"/>
          <w:lang w:val="zh-CN" w:eastAsia="zh-CN" w:bidi="zh-CN"/>
        </w:rPr>
        <w:t>；</w:t>
      </w:r>
      <w:r>
        <w:rPr>
          <w:rFonts w:ascii="宋体" w:hAnsi="宋体" w:eastAsia="仿宋_GB2312" w:cs="仿宋_GB2312"/>
          <w:sz w:val="32"/>
          <w:szCs w:val="32"/>
          <w:lang w:val="zh-CN" w:eastAsia="zh-CN" w:bidi="zh-CN"/>
        </w:rPr>
        <w:t>设立质量基础设施专项资金等特色做法情况。</w:t>
      </w:r>
    </w:p>
    <w:p>
      <w:pPr>
        <w:widowControl w:val="0"/>
        <w:autoSpaceDE w:val="0"/>
        <w:autoSpaceDN w:val="0"/>
        <w:spacing w:line="590" w:lineRule="exact"/>
        <w:ind w:left="0" w:firstLine="643" w:firstLineChars="200"/>
        <w:jc w:val="both"/>
        <w:rPr>
          <w:rFonts w:ascii="宋体" w:hAnsi="宋体" w:eastAsia="楷体_GB2312" w:cs="仿宋_GB2312"/>
          <w:b/>
          <w:bCs/>
          <w:sz w:val="32"/>
          <w:szCs w:val="32"/>
          <w:lang w:val="zh-CN" w:eastAsia="zh-CN" w:bidi="zh-CN"/>
        </w:rPr>
      </w:pPr>
      <w:bookmarkStart w:id="8" w:name="（四）加强质量工作统筹规划。"/>
      <w:bookmarkEnd w:id="8"/>
      <w:r>
        <w:rPr>
          <w:rFonts w:hint="eastAsia" w:ascii="宋体" w:hAnsi="宋体" w:eastAsia="楷体_GB2312" w:cs="仿宋_GB2312"/>
          <w:b/>
          <w:bCs/>
          <w:sz w:val="32"/>
          <w:szCs w:val="32"/>
          <w:lang w:val="zh-CN" w:eastAsia="zh-CN" w:bidi="zh-CN"/>
        </w:rPr>
        <w:t>（四）加强质量工作统筹规划。</w:t>
      </w:r>
    </w:p>
    <w:p>
      <w:pPr>
        <w:widowControl w:val="0"/>
        <w:autoSpaceDE w:val="0"/>
        <w:autoSpaceDN w:val="0"/>
        <w:spacing w:line="590" w:lineRule="exact"/>
        <w:ind w:left="0" w:firstLine="640" w:firstLineChars="200"/>
        <w:jc w:val="both"/>
        <w:rPr>
          <w:rFonts w:hint="eastAsia" w:ascii="仿宋_GB2312" w:hAnsi="仿宋_GB2312" w:eastAsia="仿宋_GB2312" w:cs="仿宋_GB2312"/>
          <w:b/>
          <w:bCs/>
          <w:sz w:val="32"/>
          <w:szCs w:val="32"/>
          <w:lang w:val="en-US" w:eastAsia="zh-CN" w:bidi="zh-CN"/>
        </w:rPr>
      </w:pPr>
      <w:bookmarkStart w:id="9" w:name="1.将质量工作纳入国民经济和社会发展总体规划。"/>
      <w:bookmarkEnd w:id="9"/>
      <w:r>
        <w:rPr>
          <w:rFonts w:hint="eastAsia" w:ascii="仿宋_GB2312" w:hAnsi="仿宋_GB2312" w:eastAsia="仿宋_GB2312" w:cs="仿宋_GB2312"/>
          <w:b w:val="0"/>
          <w:bCs w:val="0"/>
          <w:sz w:val="32"/>
          <w:szCs w:val="32"/>
          <w:lang w:val="zh-CN" w:eastAsia="zh-CN" w:bidi="zh-CN"/>
        </w:rPr>
        <w:t>将质量工作纳入国民经济和社会发展总体规划</w:t>
      </w:r>
      <w:r>
        <w:rPr>
          <w:rFonts w:hint="eastAsia" w:ascii="仿宋_GB2312" w:hAnsi="仿宋_GB2312" w:eastAsia="仿宋_GB2312" w:cs="仿宋_GB2312"/>
          <w:b/>
          <w:bCs/>
          <w:sz w:val="32"/>
          <w:szCs w:val="32"/>
          <w:lang w:val="zh-CN" w:eastAsia="zh-CN" w:bidi="zh-CN"/>
        </w:rPr>
        <w:t>。</w:t>
      </w:r>
      <w:r>
        <w:rPr>
          <w:rFonts w:hint="eastAsia" w:ascii="仿宋_GB2312" w:hAnsi="仿宋_GB2312" w:eastAsia="仿宋_GB2312" w:cs="仿宋_GB2312"/>
          <w:b w:val="0"/>
          <w:bCs w:val="0"/>
          <w:sz w:val="32"/>
          <w:szCs w:val="32"/>
          <w:lang w:val="zh-CN" w:eastAsia="zh-CN" w:bidi="zh-CN"/>
        </w:rPr>
        <w:t>（</w:t>
      </w:r>
      <w:r>
        <w:rPr>
          <w:rFonts w:hint="eastAsia" w:ascii="仿宋_GB2312" w:hAnsi="仿宋_GB2312" w:eastAsia="仿宋_GB2312" w:cs="仿宋_GB2312"/>
          <w:b w:val="0"/>
          <w:bCs w:val="0"/>
          <w:sz w:val="32"/>
          <w:szCs w:val="32"/>
          <w:lang w:val="en-US" w:eastAsia="zh-CN" w:bidi="zh-CN"/>
        </w:rPr>
        <w:t>1分</w:t>
      </w:r>
      <w:r>
        <w:rPr>
          <w:rFonts w:hint="eastAsia" w:ascii="仿宋_GB2312" w:hAnsi="仿宋_GB2312" w:eastAsia="仿宋_GB2312" w:cs="仿宋_GB2312"/>
          <w:b w:val="0"/>
          <w:bCs w:val="0"/>
          <w:sz w:val="32"/>
          <w:szCs w:val="32"/>
          <w:lang w:val="zh-CN" w:eastAsia="zh-CN" w:bidi="zh-CN"/>
        </w:rPr>
        <w:t>）</w:t>
      </w:r>
      <w:r>
        <w:rPr>
          <w:rFonts w:hint="eastAsia" w:ascii="仿宋_GB2312" w:hAnsi="仿宋_GB2312" w:eastAsia="仿宋_GB2312" w:cs="仿宋_GB2312"/>
          <w:b/>
          <w:bCs/>
          <w:sz w:val="32"/>
          <w:szCs w:val="32"/>
          <w:lang w:val="zh-CN" w:eastAsia="zh-CN" w:bidi="zh-CN"/>
        </w:rPr>
        <w:t>（负责单位：市场监督管理局）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10" w:name="重点考核：加强质量强省（区、市）建设，将质量工作纳入本省（区、市）国民经济和社会"/>
      <w:bookmarkEnd w:id="10"/>
      <w:r>
        <w:rPr>
          <w:rFonts w:hint="eastAsia" w:ascii="仿宋_GB2312" w:hAnsi="仿宋_GB2312" w:eastAsia="仿宋_GB2312" w:cs="仿宋_GB2312"/>
          <w:b w:val="0"/>
          <w:bCs w:val="0"/>
          <w:sz w:val="32"/>
          <w:szCs w:val="32"/>
          <w:lang w:val="zh-CN" w:eastAsia="zh-CN" w:bidi="zh-CN"/>
        </w:rPr>
        <w:t>重点考核：</w:t>
      </w:r>
      <w:r>
        <w:rPr>
          <w:rFonts w:hint="eastAsia" w:ascii="仿宋_GB2312" w:hAnsi="仿宋_GB2312" w:eastAsia="仿宋_GB2312" w:cs="仿宋_GB2312"/>
          <w:sz w:val="32"/>
          <w:szCs w:val="32"/>
          <w:lang w:val="zh-CN" w:eastAsia="zh-CN" w:bidi="zh-CN"/>
        </w:rPr>
        <w:t>加强质量强市（县）建设，将质量工作纳入国民经济和社会发展总体规划情况。</w:t>
      </w:r>
    </w:p>
    <w:p>
      <w:pPr>
        <w:widowControl w:val="0"/>
        <w:autoSpaceDE w:val="0"/>
        <w:autoSpaceDN w:val="0"/>
        <w:spacing w:line="590" w:lineRule="exact"/>
        <w:ind w:left="0" w:firstLine="643" w:firstLineChars="200"/>
        <w:jc w:val="both"/>
        <w:rPr>
          <w:rFonts w:ascii="宋体" w:hAnsi="宋体" w:eastAsia="楷体_GB2312" w:cs="仿宋_GB2312"/>
          <w:b/>
          <w:bCs/>
          <w:sz w:val="32"/>
          <w:szCs w:val="32"/>
          <w:lang w:val="zh-CN" w:eastAsia="zh-CN" w:bidi="zh-CN"/>
        </w:rPr>
      </w:pPr>
      <w:bookmarkStart w:id="11" w:name="（五）完善质量工作制度。"/>
      <w:bookmarkEnd w:id="11"/>
      <w:r>
        <w:rPr>
          <w:rFonts w:hint="eastAsia" w:ascii="宋体" w:hAnsi="宋体" w:eastAsia="楷体_GB2312" w:cs="仿宋_GB2312"/>
          <w:b/>
          <w:bCs/>
          <w:sz w:val="32"/>
          <w:szCs w:val="32"/>
          <w:lang w:val="zh-CN" w:eastAsia="zh-CN" w:bidi="zh-CN"/>
        </w:rPr>
        <w:t>（五）完善质量工作制度。</w:t>
      </w:r>
    </w:p>
    <w:p>
      <w:pPr>
        <w:widowControl w:val="0"/>
        <w:autoSpaceDE w:val="0"/>
        <w:autoSpaceDN w:val="0"/>
        <w:spacing w:line="590" w:lineRule="exact"/>
        <w:ind w:left="0" w:firstLine="643" w:firstLineChars="200"/>
        <w:jc w:val="both"/>
        <w:rPr>
          <w:rFonts w:hint="eastAsia" w:ascii="宋体" w:hAnsi="宋体" w:eastAsia="仿宋_GB2312" w:cs="仿宋_GB2312"/>
          <w:b/>
          <w:bCs/>
          <w:sz w:val="32"/>
          <w:szCs w:val="22"/>
          <w:lang w:val="zh-CN" w:eastAsia="zh-CN" w:bidi="zh-CN"/>
        </w:rPr>
      </w:pPr>
      <w:bookmarkStart w:id="12" w:name="1.开展食用农产品合格证制度提升行动。"/>
      <w:bookmarkEnd w:id="12"/>
      <w:bookmarkStart w:id="13" w:name="重点考核：推进食用农产品达标合格证制度，加强对合格证制度的实施指导、监督管理，加"/>
      <w:bookmarkEnd w:id="13"/>
      <w:r>
        <w:rPr>
          <w:rFonts w:hint="eastAsia" w:ascii="宋体" w:hAnsi="宋体" w:eastAsia="仿宋_GB2312" w:cs="仿宋_GB2312"/>
          <w:b/>
          <w:bCs/>
          <w:sz w:val="32"/>
          <w:szCs w:val="22"/>
          <w:lang w:val="zh-CN" w:eastAsia="zh-CN" w:bidi="zh-CN"/>
        </w:rPr>
        <w:t>1.</w:t>
      </w:r>
      <w:r>
        <w:rPr>
          <w:rFonts w:hint="eastAsia" w:ascii="宋体" w:hAnsi="宋体" w:eastAsia="仿宋_GB2312" w:cs="仿宋_GB2312"/>
          <w:sz w:val="32"/>
          <w:szCs w:val="22"/>
          <w:lang w:val="zh-CN" w:eastAsia="zh-CN" w:bidi="zh-CN"/>
        </w:rPr>
        <w:t>开展食用农产品合格证制度提升行动。（</w:t>
      </w:r>
      <w:r>
        <w:rPr>
          <w:rFonts w:hint="eastAsia" w:ascii="宋体" w:hAnsi="宋体" w:eastAsia="仿宋_GB2312" w:cs="仿宋_GB2312"/>
          <w:sz w:val="32"/>
          <w:szCs w:val="22"/>
          <w:lang w:val="en-US" w:eastAsia="zh-CN" w:bidi="zh-CN"/>
        </w:rPr>
        <w:t>1分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w:t>
      </w:r>
      <w:r>
        <w:rPr>
          <w:rFonts w:hint="eastAsia" w:ascii="宋体" w:hAnsi="宋体" w:eastAsia="仿宋_GB2312" w:cs="仿宋_GB2312"/>
          <w:b/>
          <w:bCs/>
          <w:sz w:val="32"/>
          <w:szCs w:val="22"/>
          <w:lang w:val="en-US" w:eastAsia="zh-CN" w:bidi="zh-CN"/>
        </w:rPr>
        <w:t>农业农村局</w:t>
      </w:r>
      <w:r>
        <w:rPr>
          <w:rFonts w:hint="eastAsia" w:ascii="宋体" w:hAnsi="宋体" w:eastAsia="仿宋_GB2312" w:cs="仿宋_GB2312"/>
          <w:b/>
          <w:bCs/>
          <w:sz w:val="32"/>
          <w:szCs w:val="22"/>
          <w:lang w:val="zh-CN" w:eastAsia="zh-CN" w:bidi="zh-CN"/>
        </w:rPr>
        <w:t>）</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仿宋_GB2312" w:hAnsi="仿宋_GB2312" w:eastAsia="仿宋_GB2312" w:cs="仿宋_GB2312"/>
          <w:b w:val="0"/>
          <w:bCs w:val="0"/>
          <w:sz w:val="32"/>
          <w:szCs w:val="32"/>
          <w:lang w:val="zh-CN" w:eastAsia="zh-CN" w:bidi="zh-CN"/>
        </w:rPr>
        <w:t>重点考核：</w:t>
      </w:r>
      <w:r>
        <w:rPr>
          <w:rFonts w:ascii="宋体" w:hAnsi="宋体" w:eastAsia="仿宋_GB2312" w:cs="仿宋_GB2312"/>
          <w:sz w:val="32"/>
          <w:szCs w:val="32"/>
          <w:lang w:val="zh-CN" w:eastAsia="zh-CN" w:bidi="zh-CN"/>
        </w:rPr>
        <w:t>推进食用农产</w:t>
      </w:r>
      <w:r>
        <w:rPr>
          <w:rFonts w:hint="eastAsia" w:ascii="宋体" w:hAnsi="宋体" w:eastAsia="仿宋_GB2312" w:cs="仿宋_GB2312"/>
          <w:sz w:val="32"/>
          <w:szCs w:val="32"/>
          <w:lang w:val="zh-CN" w:eastAsia="zh-CN" w:bidi="zh-CN"/>
        </w:rPr>
        <w:t>品</w:t>
      </w:r>
      <w:r>
        <w:rPr>
          <w:rFonts w:ascii="宋体" w:hAnsi="宋体" w:eastAsia="仿宋_GB2312" w:cs="仿宋_GB2312"/>
          <w:sz w:val="32"/>
          <w:szCs w:val="32"/>
          <w:lang w:val="zh-CN" w:eastAsia="zh-CN" w:bidi="zh-CN"/>
        </w:rPr>
        <w:t>合格证制度，加强对合格证制度的实施指导、监督管理，加强对带证农产品开展专项监督抽查或监测检查等情况。</w:t>
      </w:r>
    </w:p>
    <w:p>
      <w:pPr>
        <w:widowControl w:val="0"/>
        <w:autoSpaceDE w:val="0"/>
        <w:autoSpaceDN w:val="0"/>
        <w:spacing w:line="590" w:lineRule="exact"/>
        <w:ind w:left="0" w:firstLine="643" w:firstLineChars="200"/>
        <w:jc w:val="both"/>
        <w:rPr>
          <w:rFonts w:hint="eastAsia" w:ascii="宋体" w:hAnsi="宋体" w:eastAsia="仿宋_GB2312" w:cs="仿宋_GB2312"/>
          <w:b/>
          <w:bCs/>
          <w:sz w:val="32"/>
          <w:szCs w:val="32"/>
          <w:lang w:val="zh-CN" w:eastAsia="zh-CN" w:bidi="zh-CN"/>
        </w:rPr>
      </w:pPr>
      <w:r>
        <w:rPr>
          <w:rFonts w:hint="eastAsia" w:ascii="宋体" w:hAnsi="宋体" w:eastAsia="仿宋_GB2312" w:cs="仿宋_GB2312"/>
          <w:b/>
          <w:bCs/>
          <w:sz w:val="32"/>
          <w:szCs w:val="32"/>
          <w:lang w:val="zh-CN" w:eastAsia="zh-CN" w:bidi="zh-CN"/>
        </w:rPr>
        <w:t>2.</w:t>
      </w:r>
      <w:r>
        <w:rPr>
          <w:rFonts w:ascii="宋体" w:hAnsi="宋体" w:eastAsia="仿宋_GB2312" w:cs="仿宋_GB2312"/>
          <w:sz w:val="32"/>
          <w:szCs w:val="32"/>
          <w:lang w:val="zh-CN" w:eastAsia="zh-CN" w:bidi="zh-CN"/>
        </w:rPr>
        <w:t>推进农业标准化生产工作。</w:t>
      </w:r>
      <w:r>
        <w:rPr>
          <w:rFonts w:hint="eastAsia" w:ascii="宋体" w:hAnsi="宋体" w:eastAsia="仿宋_GB2312" w:cs="仿宋_GB2312"/>
          <w:sz w:val="32"/>
          <w:szCs w:val="32"/>
          <w:lang w:val="zh-CN" w:eastAsia="zh-CN" w:bidi="zh-CN"/>
        </w:rPr>
        <w:t>（</w:t>
      </w:r>
      <w:r>
        <w:rPr>
          <w:rFonts w:hint="eastAsia" w:ascii="宋体" w:hAnsi="宋体" w:eastAsia="仿宋_GB2312" w:cs="仿宋_GB2312"/>
          <w:sz w:val="32"/>
          <w:szCs w:val="32"/>
          <w:lang w:val="en-US" w:eastAsia="zh-CN" w:bidi="zh-CN"/>
        </w:rPr>
        <w:t>1分</w:t>
      </w:r>
      <w:r>
        <w:rPr>
          <w:rFonts w:hint="eastAsia" w:ascii="宋体" w:hAnsi="宋体" w:eastAsia="仿宋_GB2312" w:cs="仿宋_GB2312"/>
          <w:sz w:val="32"/>
          <w:szCs w:val="32"/>
          <w:lang w:val="zh-CN" w:eastAsia="zh-CN" w:bidi="zh-CN"/>
        </w:rPr>
        <w:t>）</w:t>
      </w:r>
      <w:r>
        <w:rPr>
          <w:rFonts w:hint="eastAsia" w:ascii="宋体" w:hAnsi="宋体" w:eastAsia="仿宋_GB2312" w:cs="仿宋_GB2312"/>
          <w:b/>
          <w:bCs/>
          <w:sz w:val="32"/>
          <w:szCs w:val="22"/>
          <w:lang w:val="zh-CN" w:eastAsia="zh-CN" w:bidi="zh-CN"/>
        </w:rPr>
        <w:t>（责任单位：</w:t>
      </w:r>
      <w:r>
        <w:rPr>
          <w:rFonts w:hint="eastAsia" w:ascii="宋体" w:hAnsi="宋体" w:eastAsia="仿宋_GB2312" w:cs="仿宋_GB2312"/>
          <w:b/>
          <w:bCs/>
          <w:sz w:val="32"/>
          <w:szCs w:val="22"/>
          <w:lang w:val="en-US" w:eastAsia="zh-CN" w:bidi="zh-CN"/>
        </w:rPr>
        <w:t>农业农村局</w:t>
      </w:r>
      <w:r>
        <w:rPr>
          <w:rFonts w:hint="eastAsia" w:ascii="宋体" w:hAnsi="宋体" w:eastAsia="仿宋_GB2312" w:cs="仿宋_GB2312"/>
          <w:b/>
          <w:bCs/>
          <w:sz w:val="32"/>
          <w:szCs w:val="22"/>
          <w:lang w:val="zh-CN" w:eastAsia="zh-CN" w:bidi="zh-CN"/>
        </w:rPr>
        <w:t>）</w:t>
      </w:r>
    </w:p>
    <w:p>
      <w:pPr>
        <w:widowControl w:val="0"/>
        <w:autoSpaceDE w:val="0"/>
        <w:autoSpaceDN w:val="0"/>
        <w:spacing w:line="590" w:lineRule="exact"/>
        <w:ind w:left="0" w:firstLine="640" w:firstLineChars="200"/>
        <w:jc w:val="both"/>
        <w:rPr>
          <w:rFonts w:ascii="宋体" w:hAnsi="宋体" w:eastAsia="仿宋_GB2312" w:cs="仿宋_GB2312"/>
          <w:sz w:val="17"/>
          <w:szCs w:val="32"/>
          <w:lang w:val="zh-CN" w:eastAsia="zh-CN" w:bidi="zh-CN"/>
        </w:rPr>
      </w:pPr>
      <w:r>
        <w:rPr>
          <w:rFonts w:hint="eastAsia" w:ascii="仿宋_GB2312" w:hAnsi="仿宋_GB2312" w:eastAsia="仿宋_GB2312" w:cs="仿宋_GB2312"/>
          <w:sz w:val="32"/>
          <w:szCs w:val="32"/>
          <w:lang w:val="zh-CN" w:eastAsia="zh-CN" w:bidi="zh-CN"/>
        </w:rPr>
        <w:t>重点考核</w:t>
      </w:r>
      <w:r>
        <w:rPr>
          <w:rFonts w:hint="eastAsia" w:ascii="宋体" w:hAnsi="宋体" w:eastAsia="黑体" w:cs="仿宋_GB2312"/>
          <w:sz w:val="32"/>
          <w:szCs w:val="32"/>
          <w:lang w:val="zh-CN" w:eastAsia="zh-CN" w:bidi="zh-CN"/>
        </w:rPr>
        <w:t>：</w:t>
      </w:r>
      <w:r>
        <w:rPr>
          <w:rFonts w:ascii="宋体" w:hAnsi="宋体" w:eastAsia="仿宋_GB2312" w:cs="仿宋_GB2312"/>
          <w:sz w:val="32"/>
          <w:szCs w:val="32"/>
          <w:lang w:val="zh-CN" w:eastAsia="zh-CN" w:bidi="zh-CN"/>
        </w:rPr>
        <w:t>开展农兽药残留限量食品安全国家标准宣贯情况；推进现代农业全产业链标准化生产情况；加大禁限用药物宣传力度情况；实施地理标志农产品保护工程，推动绿色有机地理标志农产品发展情况。</w:t>
      </w:r>
    </w:p>
    <w:p>
      <w:pPr>
        <w:widowControl w:val="0"/>
        <w:autoSpaceDE w:val="0"/>
        <w:autoSpaceDN w:val="0"/>
        <w:spacing w:line="590" w:lineRule="exact"/>
        <w:ind w:left="0" w:firstLine="643" w:firstLineChars="200"/>
        <w:jc w:val="both"/>
        <w:rPr>
          <w:rFonts w:hint="eastAsia" w:ascii="宋体" w:hAnsi="宋体" w:eastAsia="仿宋_GB2312" w:cs="仿宋_GB2312"/>
          <w:b/>
          <w:bCs/>
          <w:sz w:val="32"/>
          <w:szCs w:val="32"/>
          <w:lang w:val="zh-CN" w:eastAsia="zh-CN" w:bidi="zh-CN"/>
        </w:rPr>
      </w:pPr>
      <w:r>
        <w:rPr>
          <w:rFonts w:hint="eastAsia" w:ascii="宋体" w:hAnsi="宋体" w:eastAsia="仿宋_GB2312" w:cs="仿宋_GB2312"/>
          <w:b/>
          <w:bCs/>
          <w:sz w:val="32"/>
          <w:szCs w:val="32"/>
          <w:lang w:val="zh-CN" w:eastAsia="zh-CN" w:bidi="zh-CN"/>
        </w:rPr>
        <w:t>3.</w:t>
      </w:r>
      <w:r>
        <w:rPr>
          <w:rFonts w:hint="eastAsia" w:ascii="宋体" w:hAnsi="宋体" w:eastAsia="仿宋_GB2312" w:cs="仿宋_GB2312"/>
          <w:sz w:val="32"/>
          <w:szCs w:val="32"/>
          <w:lang w:val="zh-CN" w:eastAsia="zh-CN" w:bidi="zh-CN"/>
        </w:rPr>
        <w:t>建设农产品质量安全检验检测体系。（</w:t>
      </w:r>
      <w:r>
        <w:rPr>
          <w:rFonts w:hint="eastAsia" w:ascii="宋体" w:hAnsi="宋体" w:eastAsia="仿宋_GB2312" w:cs="仿宋_GB2312"/>
          <w:sz w:val="32"/>
          <w:szCs w:val="32"/>
          <w:lang w:val="en-US" w:eastAsia="zh-CN" w:bidi="zh-CN"/>
        </w:rPr>
        <w:t>0.5分</w:t>
      </w:r>
      <w:r>
        <w:rPr>
          <w:rFonts w:hint="eastAsia" w:ascii="宋体" w:hAnsi="宋体" w:eastAsia="仿宋_GB2312" w:cs="仿宋_GB2312"/>
          <w:sz w:val="32"/>
          <w:szCs w:val="32"/>
          <w:lang w:val="zh-CN" w:eastAsia="zh-CN" w:bidi="zh-CN"/>
        </w:rPr>
        <w:t>）</w:t>
      </w:r>
      <w:r>
        <w:rPr>
          <w:rFonts w:hint="eastAsia" w:ascii="宋体" w:hAnsi="宋体" w:eastAsia="仿宋_GB2312" w:cs="仿宋_GB2312"/>
          <w:b/>
          <w:bCs/>
          <w:sz w:val="32"/>
          <w:szCs w:val="22"/>
          <w:lang w:val="zh-CN" w:eastAsia="zh-CN" w:bidi="zh-CN"/>
        </w:rPr>
        <w:t>（责任单位：</w:t>
      </w:r>
      <w:r>
        <w:rPr>
          <w:rFonts w:hint="eastAsia" w:ascii="宋体" w:hAnsi="宋体" w:eastAsia="仿宋_GB2312" w:cs="仿宋_GB2312"/>
          <w:b/>
          <w:bCs/>
          <w:sz w:val="32"/>
          <w:szCs w:val="22"/>
          <w:lang w:val="en-US" w:eastAsia="zh-CN" w:bidi="zh-CN"/>
        </w:rPr>
        <w:t>农业农村局</w:t>
      </w:r>
      <w:r>
        <w:rPr>
          <w:rFonts w:hint="eastAsia" w:ascii="宋体" w:hAnsi="宋体" w:eastAsia="仿宋_GB2312" w:cs="仿宋_GB2312"/>
          <w:b/>
          <w:bCs/>
          <w:sz w:val="32"/>
          <w:szCs w:val="22"/>
          <w:lang w:val="zh-CN" w:eastAsia="zh-CN" w:bidi="zh-CN"/>
        </w:rPr>
        <w:t>）</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加强农产品质量安全检验检测体系情况。</w:t>
      </w:r>
    </w:p>
    <w:p>
      <w:pPr>
        <w:widowControl w:val="0"/>
        <w:autoSpaceDE w:val="0"/>
        <w:autoSpaceDN w:val="0"/>
        <w:spacing w:line="590" w:lineRule="exact"/>
        <w:ind w:left="0" w:firstLine="643" w:firstLineChars="200"/>
        <w:jc w:val="both"/>
        <w:rPr>
          <w:rFonts w:hint="eastAsia" w:ascii="宋体" w:hAnsi="宋体" w:eastAsia="仿宋_GB2312" w:cs="仿宋_GB2312"/>
          <w:b/>
          <w:bCs/>
          <w:sz w:val="32"/>
          <w:szCs w:val="32"/>
          <w:lang w:val="zh-CN" w:eastAsia="zh-CN" w:bidi="zh-CN"/>
        </w:rPr>
      </w:pPr>
      <w:r>
        <w:rPr>
          <w:rFonts w:ascii="宋体" w:hAnsi="宋体" w:eastAsia="仿宋_GB2312" w:cs="仿宋_GB2312"/>
          <w:b/>
          <w:bCs/>
          <w:sz w:val="32"/>
          <w:szCs w:val="32"/>
          <w:lang w:val="zh-CN" w:eastAsia="zh-CN" w:bidi="zh-CN"/>
        </w:rPr>
        <w:t>4.</w:t>
      </w:r>
      <w:r>
        <w:rPr>
          <w:rFonts w:ascii="宋体" w:hAnsi="宋体" w:eastAsia="仿宋_GB2312" w:cs="仿宋_GB2312"/>
          <w:sz w:val="32"/>
          <w:szCs w:val="32"/>
          <w:lang w:val="zh-CN" w:eastAsia="zh-CN" w:bidi="zh-CN"/>
        </w:rPr>
        <w:t>建立公路水路工程质量保障体系。</w:t>
      </w:r>
      <w:r>
        <w:rPr>
          <w:rFonts w:hint="eastAsia" w:ascii="宋体" w:hAnsi="宋体" w:eastAsia="仿宋_GB2312" w:cs="仿宋_GB2312"/>
          <w:sz w:val="32"/>
          <w:szCs w:val="32"/>
          <w:lang w:val="zh-CN" w:eastAsia="zh-CN" w:bidi="zh-CN"/>
        </w:rPr>
        <w:t>（</w:t>
      </w:r>
      <w:r>
        <w:rPr>
          <w:rFonts w:hint="eastAsia" w:ascii="宋体" w:hAnsi="宋体" w:eastAsia="仿宋_GB2312" w:cs="仿宋_GB2312"/>
          <w:sz w:val="32"/>
          <w:szCs w:val="32"/>
          <w:lang w:val="en-US" w:eastAsia="zh-CN" w:bidi="zh-CN"/>
        </w:rPr>
        <w:t>1分</w:t>
      </w:r>
      <w:r>
        <w:rPr>
          <w:rFonts w:hint="eastAsia" w:ascii="宋体" w:hAnsi="宋体" w:eastAsia="仿宋_GB2312" w:cs="仿宋_GB2312"/>
          <w:sz w:val="32"/>
          <w:szCs w:val="32"/>
          <w:lang w:val="zh-CN" w:eastAsia="zh-CN" w:bidi="zh-CN"/>
        </w:rPr>
        <w:t>）</w:t>
      </w:r>
      <w:r>
        <w:rPr>
          <w:rFonts w:hint="eastAsia" w:ascii="宋体" w:hAnsi="宋体" w:eastAsia="仿宋_GB2312" w:cs="仿宋_GB2312"/>
          <w:b/>
          <w:bCs/>
          <w:sz w:val="32"/>
          <w:szCs w:val="22"/>
          <w:lang w:val="zh-CN" w:eastAsia="zh-CN" w:bidi="zh-CN"/>
        </w:rPr>
        <w:t>（责任单位：</w:t>
      </w:r>
      <w:r>
        <w:rPr>
          <w:rFonts w:hint="eastAsia" w:ascii="宋体" w:hAnsi="宋体" w:eastAsia="仿宋_GB2312" w:cs="仿宋_GB2312"/>
          <w:b/>
          <w:bCs/>
          <w:sz w:val="32"/>
          <w:szCs w:val="22"/>
          <w:lang w:val="en-US" w:eastAsia="zh-CN" w:bidi="zh-CN"/>
        </w:rPr>
        <w:t>交通运输局</w:t>
      </w:r>
      <w:r>
        <w:rPr>
          <w:rFonts w:hint="eastAsia" w:ascii="宋体" w:hAnsi="宋体" w:eastAsia="仿宋_GB2312" w:cs="仿宋_GB2312"/>
          <w:b/>
          <w:bCs/>
          <w:sz w:val="32"/>
          <w:szCs w:val="22"/>
          <w:lang w:val="zh-CN" w:eastAsia="zh-CN" w:bidi="zh-CN"/>
        </w:rPr>
        <w:t>）</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建立企业负责、政府监管、社会监督的公路水路工程质量保障体系情况。</w:t>
      </w:r>
    </w:p>
    <w:p>
      <w:pPr>
        <w:widowControl w:val="0"/>
        <w:autoSpaceDE w:val="0"/>
        <w:autoSpaceDN w:val="0"/>
        <w:spacing w:line="590" w:lineRule="exact"/>
        <w:ind w:left="0" w:firstLine="643" w:firstLineChars="200"/>
        <w:jc w:val="both"/>
        <w:rPr>
          <w:rFonts w:ascii="宋体" w:hAnsi="宋体" w:eastAsia="Times New Roman" w:cs="仿宋_GB2312"/>
          <w:b/>
          <w:bCs/>
          <w:sz w:val="30"/>
          <w:szCs w:val="32"/>
          <w:lang w:val="zh-CN" w:eastAsia="zh-CN" w:bidi="zh-CN"/>
        </w:rPr>
      </w:pPr>
      <w:bookmarkStart w:id="14" w:name="5.完善房屋市政工程质量监督管理体制。"/>
      <w:bookmarkEnd w:id="14"/>
      <w:r>
        <w:rPr>
          <w:rFonts w:hint="eastAsia" w:ascii="宋体" w:hAnsi="宋体" w:eastAsia="仿宋_GB2312" w:cs="仿宋_GB2312"/>
          <w:b/>
          <w:bCs/>
          <w:sz w:val="32"/>
          <w:szCs w:val="32"/>
          <w:lang w:val="en-US" w:eastAsia="zh-CN" w:bidi="zh-CN"/>
        </w:rPr>
        <w:t>5.</w:t>
      </w:r>
      <w:r>
        <w:rPr>
          <w:rFonts w:ascii="宋体" w:hAnsi="宋体" w:eastAsia="仿宋_GB2312" w:cs="仿宋_GB2312"/>
          <w:sz w:val="32"/>
          <w:szCs w:val="32"/>
          <w:lang w:val="zh-CN" w:eastAsia="zh-CN" w:bidi="zh-CN"/>
        </w:rPr>
        <w:t>完善房屋市政工程质量监督管理体制。</w:t>
      </w:r>
      <w:r>
        <w:rPr>
          <w:rFonts w:hint="eastAsia" w:ascii="宋体" w:hAnsi="宋体" w:eastAsia="仿宋_GB2312" w:cs="仿宋_GB2312"/>
          <w:sz w:val="32"/>
          <w:szCs w:val="32"/>
          <w:lang w:val="zh-CN" w:eastAsia="zh-CN" w:bidi="zh-CN"/>
        </w:rPr>
        <w:t>（</w:t>
      </w:r>
      <w:r>
        <w:rPr>
          <w:rFonts w:hint="eastAsia" w:ascii="宋体" w:hAnsi="宋体" w:eastAsia="仿宋_GB2312" w:cs="仿宋_GB2312"/>
          <w:sz w:val="32"/>
          <w:szCs w:val="32"/>
          <w:lang w:val="en-US" w:eastAsia="zh-CN" w:bidi="zh-CN"/>
        </w:rPr>
        <w:t>4.5分</w:t>
      </w:r>
      <w:r>
        <w:rPr>
          <w:rFonts w:hint="eastAsia" w:ascii="宋体" w:hAnsi="宋体" w:eastAsia="仿宋_GB2312" w:cs="仿宋_GB2312"/>
          <w:sz w:val="32"/>
          <w:szCs w:val="32"/>
          <w:lang w:val="zh-CN" w:eastAsia="zh-CN" w:bidi="zh-CN"/>
        </w:rPr>
        <w:t>）</w:t>
      </w:r>
      <w:r>
        <w:rPr>
          <w:rFonts w:hint="eastAsia" w:ascii="宋体" w:hAnsi="宋体" w:eastAsia="仿宋_GB2312" w:cs="仿宋_GB2312"/>
          <w:b/>
          <w:bCs/>
          <w:sz w:val="32"/>
          <w:szCs w:val="22"/>
          <w:lang w:val="zh-CN" w:eastAsia="zh-CN" w:bidi="zh-CN"/>
        </w:rPr>
        <w:t>（责任单位：</w:t>
      </w:r>
      <w:r>
        <w:rPr>
          <w:rFonts w:hint="eastAsia" w:ascii="宋体" w:hAnsi="宋体" w:eastAsia="仿宋_GB2312" w:cs="仿宋_GB2312"/>
          <w:b/>
          <w:bCs/>
          <w:sz w:val="32"/>
          <w:szCs w:val="22"/>
          <w:lang w:val="en-US" w:eastAsia="zh-CN" w:bidi="zh-CN"/>
        </w:rPr>
        <w:t>住房城乡建筑局</w:t>
      </w:r>
      <w:r>
        <w:rPr>
          <w:rFonts w:hint="eastAsia" w:ascii="宋体" w:hAnsi="宋体" w:eastAsia="仿宋_GB2312" w:cs="仿宋_GB2312"/>
          <w:b/>
          <w:bCs/>
          <w:sz w:val="32"/>
          <w:szCs w:val="22"/>
          <w:lang w:val="zh-CN" w:eastAsia="zh-CN" w:bidi="zh-CN"/>
        </w:rPr>
        <w:t>）</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15" w:name="重点考核：贯彻落实建设单位工程质量首要责任、工程质量安全手册制度情况；健全工程质"/>
      <w:bookmarkEnd w:id="15"/>
      <w:r>
        <w:rPr>
          <w:rFonts w:hint="eastAsia" w:ascii="仿宋_GB2312" w:hAnsi="仿宋_GB2312"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贯彻落实建设单位工程质量首要责任、工程质量安全手册制度情况；健全工程质量监督管理体制情况；创新工程质量管理制度，承担工程质量试点工作情况；本地区工程质量监督力量建设情况。</w:t>
      </w:r>
    </w:p>
    <w:p>
      <w:pPr>
        <w:widowControl w:val="0"/>
        <w:autoSpaceDE w:val="0"/>
        <w:autoSpaceDN w:val="0"/>
        <w:spacing w:line="590" w:lineRule="exact"/>
        <w:ind w:left="0" w:firstLine="643" w:firstLineChars="200"/>
        <w:jc w:val="both"/>
        <w:rPr>
          <w:rFonts w:ascii="宋体" w:hAnsi="宋体" w:eastAsia="Times New Roman" w:cs="仿宋_GB2312"/>
          <w:b/>
          <w:bCs/>
          <w:sz w:val="30"/>
          <w:szCs w:val="32"/>
          <w:lang w:val="zh-CN" w:eastAsia="zh-CN" w:bidi="zh-CN"/>
        </w:rPr>
      </w:pPr>
      <w:bookmarkStart w:id="16" w:name="6.加强口岸核心能力建设。"/>
      <w:bookmarkEnd w:id="16"/>
      <w:r>
        <w:rPr>
          <w:rFonts w:hint="eastAsia" w:ascii="宋体" w:hAnsi="宋体" w:eastAsia="仿宋_GB2312" w:cs="仿宋_GB2312"/>
          <w:b/>
          <w:bCs/>
          <w:sz w:val="32"/>
          <w:szCs w:val="32"/>
          <w:lang w:val="en-US" w:eastAsia="zh-CN" w:bidi="zh-CN"/>
        </w:rPr>
        <w:t>6.</w:t>
      </w:r>
      <w:r>
        <w:rPr>
          <w:rFonts w:ascii="宋体" w:hAnsi="宋体" w:eastAsia="仿宋_GB2312" w:cs="仿宋_GB2312"/>
          <w:sz w:val="32"/>
          <w:szCs w:val="32"/>
          <w:lang w:val="zh-CN" w:eastAsia="zh-CN" w:bidi="zh-CN"/>
        </w:rPr>
        <w:t>推动建立反不正当竞争工作协调机制，</w:t>
      </w:r>
      <w:r>
        <w:rPr>
          <w:rFonts w:hint="eastAsia" w:ascii="宋体" w:hAnsi="宋体" w:eastAsia="仿宋_GB2312" w:cs="仿宋_GB2312"/>
          <w:sz w:val="32"/>
          <w:szCs w:val="32"/>
          <w:lang w:val="zh-CN" w:eastAsia="zh-CN" w:bidi="zh-CN"/>
        </w:rPr>
        <w:t>开展重点领域反不正当竞争执法</w:t>
      </w:r>
      <w:r>
        <w:rPr>
          <w:rFonts w:ascii="宋体" w:hAnsi="宋体" w:eastAsia="仿宋_GB2312" w:cs="仿宋_GB2312"/>
          <w:sz w:val="32"/>
          <w:szCs w:val="32"/>
          <w:lang w:val="zh-CN" w:eastAsia="zh-CN" w:bidi="zh-CN"/>
        </w:rPr>
        <w:t>。</w:t>
      </w:r>
      <w:r>
        <w:rPr>
          <w:rFonts w:hint="eastAsia" w:ascii="宋体" w:hAnsi="宋体" w:eastAsia="仿宋_GB2312" w:cs="仿宋_GB2312"/>
          <w:sz w:val="32"/>
          <w:szCs w:val="32"/>
          <w:lang w:val="zh-CN" w:eastAsia="zh-CN" w:bidi="zh-CN"/>
        </w:rPr>
        <w:t>（</w:t>
      </w:r>
      <w:r>
        <w:rPr>
          <w:rFonts w:hint="eastAsia" w:ascii="宋体" w:hAnsi="宋体" w:eastAsia="仿宋_GB2312" w:cs="仿宋_GB2312"/>
          <w:sz w:val="32"/>
          <w:szCs w:val="32"/>
          <w:lang w:val="en-US" w:eastAsia="zh-CN" w:bidi="zh-CN"/>
        </w:rPr>
        <w:t>1分</w:t>
      </w:r>
      <w:r>
        <w:rPr>
          <w:rFonts w:hint="eastAsia" w:ascii="宋体" w:hAnsi="宋体" w:eastAsia="仿宋_GB2312" w:cs="仿宋_GB2312"/>
          <w:sz w:val="32"/>
          <w:szCs w:val="32"/>
          <w:lang w:val="zh-CN" w:eastAsia="zh-CN" w:bidi="zh-CN"/>
        </w:rPr>
        <w:t>）</w:t>
      </w:r>
      <w:r>
        <w:rPr>
          <w:rFonts w:hint="eastAsia" w:ascii="宋体" w:hAnsi="宋体" w:eastAsia="仿宋_GB2312" w:cs="仿宋_GB2312"/>
          <w:b/>
          <w:bCs/>
          <w:sz w:val="32"/>
          <w:szCs w:val="22"/>
          <w:lang w:val="zh-CN" w:eastAsia="zh-CN" w:bidi="zh-CN"/>
        </w:rPr>
        <w:t>（责任单位：</w:t>
      </w:r>
      <w:r>
        <w:rPr>
          <w:rFonts w:hint="eastAsia" w:ascii="宋体" w:hAnsi="宋体" w:eastAsia="仿宋_GB2312" w:cs="仿宋_GB2312"/>
          <w:b/>
          <w:bCs/>
          <w:sz w:val="32"/>
          <w:szCs w:val="22"/>
          <w:lang w:val="en-US" w:eastAsia="zh-CN" w:bidi="zh-CN"/>
        </w:rPr>
        <w:t>市场监督管理局</w:t>
      </w:r>
      <w:r>
        <w:rPr>
          <w:rFonts w:hint="eastAsia" w:ascii="宋体" w:hAnsi="宋体" w:eastAsia="仿宋_GB2312" w:cs="仿宋_GB2312"/>
          <w:b/>
          <w:bCs/>
          <w:sz w:val="32"/>
          <w:szCs w:val="22"/>
          <w:lang w:val="zh-CN" w:eastAsia="zh-CN" w:bidi="zh-CN"/>
        </w:rPr>
        <w:t>）</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建立健全反不正当竞争工作机制情况；开展重点领域反不正当竞争执法专项行动情况；</w:t>
      </w:r>
      <w:r>
        <w:rPr>
          <w:rFonts w:hint="eastAsia" w:ascii="宋体" w:hAnsi="宋体" w:eastAsia="仿宋_GB2312" w:cs="仿宋_GB2312"/>
          <w:sz w:val="32"/>
          <w:szCs w:val="32"/>
          <w:lang w:val="zh-CN" w:eastAsia="zh-CN" w:bidi="zh-CN"/>
        </w:rPr>
        <w:t>上级转办、交办、督办、指定管辖的不正当竞争案件处理、报送</w:t>
      </w:r>
      <w:r>
        <w:rPr>
          <w:rFonts w:ascii="宋体" w:hAnsi="宋体" w:eastAsia="仿宋_GB2312" w:cs="仿宋_GB2312"/>
          <w:sz w:val="32"/>
          <w:szCs w:val="32"/>
          <w:lang w:val="zh-CN" w:eastAsia="zh-CN" w:bidi="zh-CN"/>
        </w:rPr>
        <w:t>情况。</w:t>
      </w:r>
    </w:p>
    <w:p>
      <w:pPr>
        <w:widowControl w:val="0"/>
        <w:numPr>
          <w:ilvl w:val="0"/>
          <w:numId w:val="2"/>
        </w:numPr>
        <w:autoSpaceDE w:val="0"/>
        <w:autoSpaceDN w:val="0"/>
        <w:spacing w:line="590" w:lineRule="exact"/>
        <w:ind w:left="0" w:firstLine="640" w:firstLineChars="200"/>
        <w:jc w:val="both"/>
        <w:rPr>
          <w:rFonts w:hint="eastAsia" w:ascii="宋体" w:hAnsi="宋体" w:eastAsia="仿宋_GB2312" w:cs="仿宋_GB2312"/>
          <w:b/>
          <w:bCs/>
          <w:sz w:val="32"/>
          <w:szCs w:val="22"/>
          <w:lang w:val="en-US" w:eastAsia="zh-CN" w:bidi="zh-CN"/>
        </w:rPr>
      </w:pPr>
      <w:r>
        <w:rPr>
          <w:rFonts w:ascii="宋体" w:hAnsi="宋体" w:eastAsia="仿宋_GB2312" w:cs="仿宋_GB2312"/>
          <w:sz w:val="32"/>
          <w:szCs w:val="32"/>
          <w:lang w:val="zh-CN" w:eastAsia="zh-CN" w:bidi="zh-CN"/>
        </w:rPr>
        <w:t>落实公平竞争审查制度。</w:t>
      </w:r>
      <w:r>
        <w:rPr>
          <w:rFonts w:hint="eastAsia" w:ascii="宋体" w:hAnsi="宋体" w:eastAsia="仿宋_GB2312" w:cs="仿宋_GB2312"/>
          <w:sz w:val="32"/>
          <w:szCs w:val="32"/>
          <w:lang w:val="zh-CN" w:eastAsia="zh-CN" w:bidi="zh-CN"/>
        </w:rPr>
        <w:t>（</w:t>
      </w:r>
      <w:r>
        <w:rPr>
          <w:rFonts w:hint="eastAsia" w:ascii="宋体" w:hAnsi="宋体" w:eastAsia="仿宋_GB2312" w:cs="仿宋_GB2312"/>
          <w:sz w:val="32"/>
          <w:szCs w:val="32"/>
          <w:lang w:val="en-US" w:eastAsia="zh-CN" w:bidi="zh-CN"/>
        </w:rPr>
        <w:t>1分</w:t>
      </w:r>
      <w:r>
        <w:rPr>
          <w:rFonts w:hint="eastAsia" w:ascii="宋体" w:hAnsi="宋体" w:eastAsia="仿宋_GB2312" w:cs="仿宋_GB2312"/>
          <w:sz w:val="32"/>
          <w:szCs w:val="32"/>
          <w:lang w:val="zh-CN" w:eastAsia="zh-CN" w:bidi="zh-CN"/>
        </w:rPr>
        <w:t>）</w:t>
      </w:r>
      <w:r>
        <w:rPr>
          <w:rFonts w:hint="eastAsia" w:ascii="宋体" w:hAnsi="宋体" w:eastAsia="仿宋_GB2312" w:cs="仿宋_GB2312"/>
          <w:b/>
          <w:bCs/>
          <w:sz w:val="32"/>
          <w:szCs w:val="22"/>
          <w:lang w:val="zh-CN" w:eastAsia="zh-CN" w:bidi="zh-CN"/>
        </w:rPr>
        <w:t>（责任单位：</w:t>
      </w:r>
      <w:r>
        <w:rPr>
          <w:rFonts w:hint="eastAsia" w:ascii="宋体" w:hAnsi="宋体" w:eastAsia="仿宋_GB2312" w:cs="仿宋_GB2312"/>
          <w:b/>
          <w:bCs/>
          <w:sz w:val="32"/>
          <w:szCs w:val="22"/>
          <w:lang w:val="en-US" w:eastAsia="zh-CN" w:bidi="zh-CN"/>
        </w:rPr>
        <w:t>市场监督管理局）</w:t>
      </w:r>
    </w:p>
    <w:p>
      <w:pPr>
        <w:widowControl w:val="0"/>
        <w:numPr>
          <w:ilvl w:val="0"/>
          <w:numId w:val="0"/>
        </w:numPr>
        <w:autoSpaceDE w:val="0"/>
        <w:autoSpaceDN w:val="0"/>
        <w:spacing w:line="590" w:lineRule="exact"/>
        <w:ind w:left="113" w:firstLine="640" w:firstLineChars="200"/>
        <w:jc w:val="both"/>
        <w:rPr>
          <w:rFonts w:ascii="宋体" w:hAnsi="宋体"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部署、开展本地政策措施抽查、公开、信息报送、宣传培训等情况；履行审查责任，规范审查程序等机制建设情况；政策措施审查质量和效果情况。</w:t>
      </w:r>
    </w:p>
    <w:p>
      <w:pPr>
        <w:widowControl w:val="0"/>
        <w:autoSpaceDE w:val="0"/>
        <w:autoSpaceDN w:val="0"/>
        <w:spacing w:line="590" w:lineRule="exact"/>
        <w:ind w:left="0" w:firstLine="643" w:firstLineChars="200"/>
        <w:jc w:val="both"/>
        <w:rPr>
          <w:rFonts w:hint="eastAsia" w:ascii="宋体" w:hAnsi="宋体" w:eastAsia="仿宋_GB2312" w:cs="仿宋_GB2312"/>
          <w:b/>
          <w:bCs/>
          <w:sz w:val="30"/>
          <w:szCs w:val="32"/>
          <w:lang w:val="zh-CN" w:eastAsia="zh-CN" w:bidi="zh-CN"/>
        </w:rPr>
      </w:pPr>
      <w:r>
        <w:rPr>
          <w:rFonts w:hint="eastAsia" w:ascii="宋体" w:hAnsi="宋体" w:eastAsia="仿宋_GB2312" w:cs="仿宋_GB2312"/>
          <w:b/>
          <w:bCs/>
          <w:sz w:val="32"/>
          <w:szCs w:val="32"/>
          <w:lang w:val="en-US" w:eastAsia="zh-CN" w:bidi="zh-CN"/>
        </w:rPr>
        <w:t>8.</w:t>
      </w:r>
      <w:r>
        <w:rPr>
          <w:rFonts w:hint="eastAsia" w:ascii="宋体" w:hAnsi="宋体" w:eastAsia="仿宋_GB2312" w:cs="仿宋_GB2312"/>
          <w:sz w:val="32"/>
          <w:szCs w:val="32"/>
          <w:lang w:val="zh-CN" w:eastAsia="zh-CN" w:bidi="zh-CN"/>
        </w:rPr>
        <w:t>完善</w:t>
      </w:r>
      <w:r>
        <w:rPr>
          <w:rFonts w:ascii="宋体" w:hAnsi="宋体" w:eastAsia="仿宋_GB2312" w:cs="仿宋_GB2312"/>
          <w:sz w:val="32"/>
          <w:szCs w:val="32"/>
          <w:lang w:val="zh-CN" w:eastAsia="zh-CN" w:bidi="zh-CN"/>
        </w:rPr>
        <w:t>网络交易监管制度。</w:t>
      </w:r>
      <w:r>
        <w:rPr>
          <w:rFonts w:hint="eastAsia" w:ascii="宋体" w:hAnsi="宋体" w:eastAsia="仿宋_GB2312" w:cs="仿宋_GB2312"/>
          <w:sz w:val="32"/>
          <w:szCs w:val="32"/>
          <w:lang w:val="zh-CN" w:eastAsia="zh-CN" w:bidi="zh-CN"/>
        </w:rPr>
        <w:t>（</w:t>
      </w:r>
      <w:r>
        <w:rPr>
          <w:rFonts w:hint="eastAsia" w:ascii="宋体" w:hAnsi="宋体" w:eastAsia="仿宋_GB2312" w:cs="仿宋_GB2312"/>
          <w:sz w:val="32"/>
          <w:szCs w:val="32"/>
          <w:lang w:val="en-US" w:eastAsia="zh-CN" w:bidi="zh-CN"/>
        </w:rPr>
        <w:t>1分</w:t>
      </w:r>
      <w:r>
        <w:rPr>
          <w:rFonts w:hint="eastAsia" w:ascii="宋体" w:hAnsi="宋体" w:eastAsia="仿宋_GB2312" w:cs="仿宋_GB2312"/>
          <w:sz w:val="32"/>
          <w:szCs w:val="32"/>
          <w:lang w:val="zh-CN" w:eastAsia="zh-CN" w:bidi="zh-CN"/>
        </w:rPr>
        <w:t>）</w:t>
      </w:r>
      <w:r>
        <w:rPr>
          <w:rFonts w:hint="eastAsia" w:ascii="宋体" w:hAnsi="宋体" w:eastAsia="仿宋_GB2312" w:cs="仿宋_GB2312"/>
          <w:b/>
          <w:bCs/>
          <w:sz w:val="32"/>
          <w:szCs w:val="22"/>
          <w:lang w:val="zh-CN" w:eastAsia="zh-CN" w:bidi="zh-CN"/>
        </w:rPr>
        <w:t>（责任单位：</w:t>
      </w:r>
      <w:r>
        <w:rPr>
          <w:rFonts w:hint="eastAsia" w:ascii="宋体" w:hAnsi="宋体" w:eastAsia="仿宋_GB2312" w:cs="仿宋_GB2312"/>
          <w:b/>
          <w:bCs/>
          <w:sz w:val="32"/>
          <w:szCs w:val="22"/>
          <w:lang w:val="en-US" w:eastAsia="zh-CN" w:bidi="zh-CN"/>
        </w:rPr>
        <w:t>市场监督管理局</w:t>
      </w:r>
      <w:r>
        <w:rPr>
          <w:rFonts w:hint="eastAsia" w:ascii="宋体" w:hAnsi="宋体" w:eastAsia="仿宋_GB2312" w:cs="仿宋_GB2312"/>
          <w:b/>
          <w:bCs/>
          <w:sz w:val="32"/>
          <w:szCs w:val="22"/>
          <w:lang w:val="zh-CN" w:eastAsia="zh-CN" w:bidi="zh-CN"/>
        </w:rPr>
        <w:t>）</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部署开展网剑行动及相关宣传、培训等情况；推动网络交易监管平台建设，提高市场监管行政执法工作效率情况；主体责任清单指南等制度建设情况。</w:t>
      </w:r>
    </w:p>
    <w:p>
      <w:pPr>
        <w:widowControl w:val="0"/>
        <w:autoSpaceDE w:val="0"/>
        <w:autoSpaceDN w:val="0"/>
        <w:spacing w:line="590" w:lineRule="exact"/>
        <w:ind w:left="0" w:firstLine="720" w:firstLineChars="200"/>
        <w:jc w:val="both"/>
        <w:rPr>
          <w:rFonts w:ascii="宋体" w:hAnsi="宋体" w:eastAsia="黑体" w:cs="仿宋_GB2312"/>
          <w:sz w:val="36"/>
          <w:szCs w:val="36"/>
          <w:lang w:val="zh-CN" w:eastAsia="zh-CN" w:bidi="zh-CN"/>
        </w:rPr>
      </w:pPr>
      <w:r>
        <w:rPr>
          <w:rFonts w:hint="eastAsia" w:ascii="宋体" w:hAnsi="宋体" w:eastAsia="黑体" w:cs="仿宋_GB2312"/>
          <w:sz w:val="36"/>
          <w:szCs w:val="36"/>
          <w:lang w:val="zh-CN" w:eastAsia="zh-CN" w:bidi="zh-CN"/>
        </w:rPr>
        <w:t>三、质量安全监管</w:t>
      </w:r>
    </w:p>
    <w:p>
      <w:pPr>
        <w:widowControl w:val="0"/>
        <w:autoSpaceDE w:val="0"/>
        <w:autoSpaceDN w:val="0"/>
        <w:spacing w:line="590" w:lineRule="exact"/>
        <w:ind w:left="0" w:firstLine="643" w:firstLineChars="200"/>
        <w:jc w:val="both"/>
        <w:rPr>
          <w:rFonts w:ascii="宋体" w:hAnsi="宋体" w:eastAsia="楷体_GB2312" w:cs="仿宋_GB2312"/>
          <w:b/>
          <w:bCs/>
          <w:sz w:val="32"/>
          <w:szCs w:val="32"/>
          <w:lang w:val="zh-CN" w:eastAsia="zh-CN" w:bidi="zh-CN"/>
        </w:rPr>
      </w:pPr>
      <w:r>
        <w:rPr>
          <w:rFonts w:hint="eastAsia" w:ascii="宋体" w:hAnsi="宋体" w:eastAsia="楷体_GB2312" w:cs="仿宋_GB2312"/>
          <w:b/>
          <w:bCs/>
          <w:sz w:val="32"/>
          <w:szCs w:val="32"/>
          <w:lang w:val="zh-CN" w:eastAsia="zh-CN" w:bidi="zh-CN"/>
        </w:rPr>
        <w:t>（六）加强质量安全风险管理。</w:t>
      </w:r>
    </w:p>
    <w:p>
      <w:pPr>
        <w:widowControl w:val="0"/>
        <w:numPr>
          <w:ilvl w:val="0"/>
          <w:numId w:val="3"/>
        </w:numPr>
        <w:tabs>
          <w:tab w:val="left" w:pos="996"/>
        </w:tabs>
        <w:autoSpaceDE w:val="0"/>
        <w:autoSpaceDN w:val="0"/>
        <w:spacing w:line="590" w:lineRule="exact"/>
        <w:ind w:left="0" w:firstLine="640" w:firstLineChars="200"/>
        <w:jc w:val="both"/>
        <w:rPr>
          <w:rFonts w:ascii="宋体" w:hAnsi="宋体" w:eastAsia="Times New Roman" w:cs="仿宋_GB2312"/>
          <w:b/>
          <w:bCs/>
          <w:sz w:val="30"/>
          <w:szCs w:val="22"/>
          <w:lang w:val="zh-CN" w:eastAsia="zh-CN" w:bidi="zh-CN"/>
        </w:rPr>
      </w:pPr>
      <w:bookmarkStart w:id="17" w:name="1.组织开展产品质量安全风险监测。"/>
      <w:bookmarkEnd w:id="17"/>
      <w:r>
        <w:rPr>
          <w:rFonts w:ascii="宋体" w:hAnsi="宋体" w:eastAsia="仿宋_GB2312" w:cs="仿宋_GB2312"/>
          <w:sz w:val="32"/>
          <w:szCs w:val="22"/>
          <w:lang w:val="zh-CN" w:eastAsia="zh-CN" w:bidi="zh-CN"/>
        </w:rPr>
        <w:t>组织开展产品质量安全风险监测。</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0.5分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rPr>
          <w:rFonts w:ascii="宋体" w:hAnsi="宋体" w:eastAsia="仿宋_GB2312" w:cs="仿宋_GB2312"/>
          <w:sz w:val="32"/>
          <w:szCs w:val="32"/>
          <w:lang w:val="zh-CN" w:eastAsia="zh-CN" w:bidi="zh-CN"/>
        </w:rPr>
      </w:pPr>
      <w:bookmarkStart w:id="18" w:name="重点考核：组织开展产品质量安全风险监测，并开展产品质量安全状况评估和研判情况；落"/>
      <w:bookmarkEnd w:id="18"/>
      <w:r>
        <w:rPr>
          <w:rFonts w:hint="eastAsia" w:ascii="仿宋_GB2312" w:hAnsi="仿宋_GB2312" w:eastAsia="仿宋_GB2312" w:cs="仿宋_GB2312"/>
          <w:b w:val="0"/>
          <w:bCs w:val="0"/>
          <w:sz w:val="32"/>
          <w:szCs w:val="32"/>
          <w:lang w:val="zh-CN" w:eastAsia="zh-CN" w:bidi="zh-CN"/>
        </w:rPr>
        <w:t>重点考核：</w:t>
      </w:r>
      <w:r>
        <w:rPr>
          <w:rFonts w:hint="eastAsia" w:ascii="宋体" w:hAnsi="宋体" w:eastAsia="仿宋_GB2312" w:cs="仿宋_GB2312"/>
          <w:sz w:val="32"/>
          <w:szCs w:val="32"/>
          <w:lang w:val="zh-CN" w:eastAsia="zh-CN" w:bidi="zh-CN"/>
        </w:rPr>
        <w:t>加强产品质量安全风险隐患排查，督促企业落实产品质量主体责任，规范生产经营；落实《全国重点工业产品质量安全监管目录》、《河南省重点工业产品质量安全监管目录》，并结合本地区实际，通过监督抽查、专项整治、质量分析培训等手段切实加强质量安全监管，守护质量安全底线情况。</w:t>
      </w:r>
    </w:p>
    <w:p>
      <w:pPr>
        <w:widowControl w:val="0"/>
        <w:numPr>
          <w:ilvl w:val="0"/>
          <w:numId w:val="3"/>
        </w:numPr>
        <w:tabs>
          <w:tab w:val="left" w:pos="996"/>
        </w:tabs>
        <w:autoSpaceDE w:val="0"/>
        <w:autoSpaceDN w:val="0"/>
        <w:spacing w:line="590" w:lineRule="exact"/>
        <w:ind w:left="0" w:firstLine="640" w:firstLineChars="200"/>
        <w:jc w:val="both"/>
        <w:rPr>
          <w:rFonts w:ascii="宋体" w:hAnsi="宋体" w:eastAsia="Times New Roman" w:cs="仿宋_GB2312"/>
          <w:b/>
          <w:bCs/>
          <w:sz w:val="30"/>
          <w:szCs w:val="22"/>
          <w:lang w:val="zh-CN" w:eastAsia="zh-CN" w:bidi="zh-CN"/>
        </w:rPr>
      </w:pPr>
      <w:bookmarkStart w:id="19" w:name="2.组织开展食品安全风险监测。"/>
      <w:bookmarkEnd w:id="19"/>
      <w:r>
        <w:rPr>
          <w:rFonts w:ascii="宋体" w:hAnsi="宋体" w:eastAsia="仿宋_GB2312" w:cs="仿宋_GB2312"/>
          <w:sz w:val="32"/>
          <w:szCs w:val="22"/>
          <w:lang w:val="zh-CN" w:eastAsia="zh-CN" w:bidi="zh-CN"/>
        </w:rPr>
        <w:t>组织开展食品安全风险监测。</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3分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（负责单位：卫生健康委员会）</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20" w:name="重点考核：落实《2021年国家食品安全风险监测计划》分配任务，完成食品安全风险监"/>
      <w:bookmarkEnd w:id="20"/>
      <w:r>
        <w:rPr>
          <w:rFonts w:hint="eastAsia" w:ascii="仿宋_GB2312" w:hAnsi="仿宋_GB2312"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完成食品安全风险监测方案备案、开展食品安全风险监测</w:t>
      </w:r>
      <w:r>
        <w:rPr>
          <w:rFonts w:hint="eastAsia" w:ascii="宋体" w:hAnsi="宋体" w:eastAsia="仿宋_GB2312" w:cs="仿宋_GB2312"/>
          <w:sz w:val="32"/>
          <w:szCs w:val="32"/>
          <w:lang w:val="zh-CN" w:eastAsia="zh-CN" w:bidi="zh-CN"/>
        </w:rPr>
        <w:t>、</w:t>
      </w:r>
      <w:r>
        <w:rPr>
          <w:rFonts w:ascii="宋体" w:hAnsi="宋体" w:eastAsia="仿宋_GB2312" w:cs="仿宋_GB2312"/>
          <w:sz w:val="32"/>
          <w:szCs w:val="32"/>
          <w:lang w:val="zh-CN" w:eastAsia="zh-CN" w:bidi="zh-CN"/>
        </w:rPr>
        <w:t>年度分析报告情况。</w:t>
      </w:r>
    </w:p>
    <w:p>
      <w:pPr>
        <w:widowControl w:val="0"/>
        <w:numPr>
          <w:ilvl w:val="0"/>
          <w:numId w:val="3"/>
        </w:numPr>
        <w:tabs>
          <w:tab w:val="left" w:pos="1076"/>
        </w:tabs>
        <w:autoSpaceDE w:val="0"/>
        <w:autoSpaceDN w:val="0"/>
        <w:spacing w:line="590" w:lineRule="exact"/>
        <w:ind w:left="0" w:firstLine="640" w:firstLineChars="200"/>
        <w:jc w:val="both"/>
        <w:rPr>
          <w:rFonts w:hint="eastAsia" w:ascii="仿宋_GB2312" w:hAnsi="仿宋_GB2312" w:eastAsia="仿宋_GB2312" w:cs="仿宋_GB2312"/>
          <w:b/>
          <w:bCs/>
          <w:sz w:val="32"/>
          <w:szCs w:val="32"/>
          <w:lang w:val="zh-CN" w:eastAsia="zh-CN" w:bidi="zh-CN"/>
        </w:rPr>
      </w:pPr>
      <w:bookmarkStart w:id="21" w:name="3.组织开展农产品质量安全风险排查监测。"/>
      <w:bookmarkEnd w:id="21"/>
      <w:r>
        <w:rPr>
          <w:rFonts w:ascii="宋体" w:hAnsi="宋体" w:eastAsia="仿宋_GB2312" w:cs="仿宋_GB2312"/>
          <w:sz w:val="32"/>
          <w:szCs w:val="22"/>
          <w:lang w:val="zh-CN" w:eastAsia="zh-CN" w:bidi="zh-CN"/>
        </w:rPr>
        <w:t>组织开展农产品质量安全风险排查监测。</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0.5分</w:t>
      </w:r>
      <w:r>
        <w:rPr>
          <w:rFonts w:hint="eastAsia" w:ascii="宋体" w:hAnsi="宋体" w:eastAsia="仿宋_GB2312" w:cs="仿宋_GB2312"/>
          <w:sz w:val="32"/>
          <w:szCs w:val="22"/>
          <w:lang w:val="zh-CN" w:eastAsia="zh-CN" w:bidi="zh-CN"/>
        </w:rPr>
        <w:t>）</w:t>
      </w:r>
      <w:r>
        <w:rPr>
          <w:rFonts w:hint="eastAsia" w:ascii="仿宋_GB2312" w:hAnsi="仿宋_GB2312" w:eastAsia="仿宋_GB2312" w:cs="仿宋_GB2312"/>
          <w:b/>
          <w:bCs/>
          <w:sz w:val="32"/>
          <w:szCs w:val="32"/>
          <w:lang w:val="zh-CN" w:eastAsia="zh-CN" w:bidi="zh-CN"/>
        </w:rPr>
        <w:t>（负责单位</w:t>
      </w:r>
      <w:r>
        <w:rPr>
          <w:rFonts w:hint="eastAsia" w:ascii="仿宋_GB2312" w:hAnsi="仿宋_GB2312" w:eastAsia="仿宋_GB2312" w:cs="仿宋_GB2312"/>
          <w:b/>
          <w:bCs/>
          <w:sz w:val="32"/>
          <w:szCs w:val="32"/>
          <w:lang w:val="en-US" w:eastAsia="zh-CN" w:bidi="zh-CN"/>
        </w:rPr>
        <w:t>;农业农村局</w:t>
      </w:r>
      <w:r>
        <w:rPr>
          <w:rFonts w:hint="eastAsia" w:ascii="仿宋_GB2312" w:hAnsi="仿宋_GB2312" w:eastAsia="仿宋_GB2312" w:cs="仿宋_GB2312"/>
          <w:b/>
          <w:bCs/>
          <w:sz w:val="32"/>
          <w:szCs w:val="32"/>
          <w:lang w:val="zh-CN" w:eastAsia="zh-CN" w:bidi="zh-CN"/>
        </w:rPr>
        <w:t>）</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22" w:name="重点考核：开展豇豆、韭菜常规药残超标大排查情况；省级农产品质量安全监督抽查问题情"/>
      <w:bookmarkEnd w:id="22"/>
      <w:r>
        <w:rPr>
          <w:rFonts w:hint="eastAsia" w:ascii="仿宋_GB2312" w:hAnsi="仿宋_GB2312"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开展豇豆、韭菜常规药残超标大排查情况；</w:t>
      </w:r>
      <w:r>
        <w:rPr>
          <w:rFonts w:hint="eastAsia" w:ascii="宋体" w:hAnsi="宋体" w:eastAsia="仿宋_GB2312" w:cs="仿宋_GB2312"/>
          <w:sz w:val="32"/>
          <w:szCs w:val="32"/>
          <w:lang w:val="zh-CN" w:eastAsia="zh-CN" w:bidi="zh-CN"/>
        </w:rPr>
        <w:t>本地</w:t>
      </w:r>
      <w:r>
        <w:rPr>
          <w:rFonts w:ascii="宋体" w:hAnsi="宋体" w:eastAsia="仿宋_GB2312" w:cs="仿宋_GB2312"/>
          <w:sz w:val="32"/>
          <w:szCs w:val="32"/>
          <w:lang w:val="zh-CN" w:eastAsia="zh-CN" w:bidi="zh-CN"/>
        </w:rPr>
        <w:t>农产品质量安全监督抽查问题情况。</w:t>
      </w:r>
    </w:p>
    <w:p>
      <w:pPr>
        <w:widowControl w:val="0"/>
        <w:numPr>
          <w:ilvl w:val="0"/>
          <w:numId w:val="3"/>
        </w:numPr>
        <w:tabs>
          <w:tab w:val="left" w:pos="1076"/>
        </w:tabs>
        <w:autoSpaceDE w:val="0"/>
        <w:autoSpaceDN w:val="0"/>
        <w:spacing w:line="590" w:lineRule="exact"/>
        <w:ind w:left="0" w:firstLine="640" w:firstLineChars="200"/>
        <w:jc w:val="both"/>
        <w:rPr>
          <w:rFonts w:ascii="宋体" w:hAnsi="宋体" w:eastAsia="仿宋_GB2312" w:cs="仿宋_GB2312"/>
          <w:b/>
          <w:bCs/>
          <w:sz w:val="30"/>
          <w:szCs w:val="22"/>
          <w:lang w:val="zh-CN" w:eastAsia="zh-CN" w:bidi="zh-CN"/>
        </w:rPr>
      </w:pPr>
      <w:bookmarkStart w:id="23" w:name="4.组织开展进出口商品质量安全风险监测。"/>
      <w:bookmarkEnd w:id="23"/>
      <w:r>
        <w:rPr>
          <w:rFonts w:ascii="宋体" w:hAnsi="宋体" w:eastAsia="仿宋_GB2312" w:cs="仿宋_GB2312"/>
          <w:sz w:val="32"/>
          <w:szCs w:val="22"/>
          <w:lang w:val="zh-CN" w:eastAsia="zh-CN" w:bidi="zh-CN"/>
        </w:rPr>
        <w:t>组织开展进出口商品质量安全风险监测。</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3.5分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（责任单位：平顶山海关</w:t>
      </w:r>
      <w:r>
        <w:rPr>
          <w:rFonts w:hint="eastAsia" w:ascii="宋体" w:hAnsi="宋体" w:eastAsia="仿宋_GB2312" w:cs="仿宋_GB2312"/>
          <w:b/>
          <w:bCs/>
          <w:sz w:val="32"/>
          <w:szCs w:val="22"/>
          <w:lang w:val="en-US" w:eastAsia="zh-CN" w:bidi="zh-CN"/>
        </w:rPr>
        <w:t xml:space="preserve">  商务局</w:t>
      </w:r>
      <w:r>
        <w:rPr>
          <w:rFonts w:hint="eastAsia" w:ascii="宋体" w:hAnsi="宋体" w:eastAsia="仿宋_GB2312" w:cs="仿宋_GB2312"/>
          <w:b/>
          <w:bCs/>
          <w:sz w:val="32"/>
          <w:szCs w:val="22"/>
          <w:lang w:val="zh-CN" w:eastAsia="zh-CN" w:bidi="zh-CN"/>
        </w:rPr>
        <w:t>）</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24" w:name="重点考核：开展进出口商品质量安全风险监测、推动有关部门与海关共享进出口商品质量安"/>
      <w:bookmarkEnd w:id="24"/>
      <w:r>
        <w:rPr>
          <w:rFonts w:hint="eastAsia" w:ascii="仿宋_GB2312" w:hAnsi="仿宋_GB2312"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开展进出口商品质量安全风险监测、推动有关部门与海关共享进出口商品质量安全风险信息、完善进出口商品质量安全风险预警监管体系情况。</w:t>
      </w:r>
    </w:p>
    <w:p>
      <w:pPr>
        <w:widowControl w:val="0"/>
        <w:autoSpaceDE w:val="0"/>
        <w:autoSpaceDN w:val="0"/>
        <w:spacing w:line="590" w:lineRule="exact"/>
        <w:ind w:left="0" w:firstLine="643" w:firstLineChars="200"/>
        <w:jc w:val="both"/>
        <w:rPr>
          <w:rFonts w:ascii="宋体" w:hAnsi="宋体" w:eastAsia="楷体_GB2312" w:cs="仿宋_GB2312"/>
          <w:b/>
          <w:bCs/>
          <w:sz w:val="32"/>
          <w:szCs w:val="32"/>
          <w:lang w:val="zh-CN" w:eastAsia="zh-CN" w:bidi="zh-CN"/>
        </w:rPr>
      </w:pPr>
      <w:bookmarkStart w:id="25" w:name="（七）加大质量监管力度。"/>
      <w:bookmarkEnd w:id="25"/>
      <w:r>
        <w:rPr>
          <w:rFonts w:hint="eastAsia" w:ascii="宋体" w:hAnsi="宋体" w:eastAsia="楷体_GB2312" w:cs="仿宋_GB2312"/>
          <w:b/>
          <w:bCs/>
          <w:sz w:val="32"/>
          <w:szCs w:val="32"/>
          <w:lang w:val="zh-CN" w:eastAsia="zh-CN" w:bidi="zh-CN"/>
        </w:rPr>
        <w:t>（七）加大质量监管力度。</w:t>
      </w:r>
    </w:p>
    <w:p>
      <w:pPr>
        <w:widowControl w:val="0"/>
        <w:numPr>
          <w:ilvl w:val="0"/>
          <w:numId w:val="4"/>
        </w:numPr>
        <w:tabs>
          <w:tab w:val="left" w:pos="107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26" w:name="1.加强农产品质量安全监管能力建设。"/>
      <w:bookmarkEnd w:id="26"/>
      <w:r>
        <w:rPr>
          <w:rFonts w:ascii="宋体" w:hAnsi="宋体" w:eastAsia="仿宋_GB2312" w:cs="仿宋_GB2312"/>
          <w:sz w:val="32"/>
          <w:szCs w:val="22"/>
          <w:lang w:val="zh-CN" w:eastAsia="zh-CN" w:bidi="zh-CN"/>
        </w:rPr>
        <w:t>加强农产品质量安全监管能力建设。</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（责任单位：农业农村局）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27" w:name="重点考核：乡镇农产品质量安全监管公共服务机构建设运行情况。"/>
      <w:bookmarkEnd w:id="27"/>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乡镇农产品质量安全监管公共服务机构建设运行情况。</w:t>
      </w:r>
    </w:p>
    <w:p>
      <w:pPr>
        <w:widowControl w:val="0"/>
        <w:numPr>
          <w:ilvl w:val="0"/>
          <w:numId w:val="4"/>
        </w:numPr>
        <w:tabs>
          <w:tab w:val="left" w:pos="107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28" w:name="2.开展农产品质量安全专项整治。"/>
      <w:bookmarkEnd w:id="28"/>
      <w:r>
        <w:rPr>
          <w:rFonts w:ascii="宋体" w:hAnsi="宋体" w:eastAsia="仿宋_GB2312" w:cs="仿宋_GB2312"/>
          <w:sz w:val="32"/>
          <w:szCs w:val="22"/>
          <w:lang w:val="zh-CN" w:eastAsia="zh-CN" w:bidi="zh-CN"/>
        </w:rPr>
        <w:t>开展农产品质量安全专项整治。</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2分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（责任单位：农业农村局）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29" w:name="重点考核：贯彻落实《食用农产品“治违禁、控药残、促提升”三年行动方案》情况；生产"/>
      <w:bookmarkEnd w:id="29"/>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贯彻落实《食用农产品“治违禁、控药残、促提升”三年行动方案》情况；生产主体名录、生产者名录推进构建情况；推进常规农兽药残留速测情况；加强农产品质量安全监督检查和执法情况。</w:t>
      </w:r>
    </w:p>
    <w:p>
      <w:pPr>
        <w:widowControl w:val="0"/>
        <w:numPr>
          <w:ilvl w:val="0"/>
          <w:numId w:val="4"/>
        </w:numPr>
        <w:tabs>
          <w:tab w:val="left" w:pos="107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30" w:name="3.推进农产品质量安全网格化监管。"/>
      <w:bookmarkEnd w:id="30"/>
      <w:r>
        <w:rPr>
          <w:rFonts w:ascii="宋体" w:hAnsi="宋体" w:eastAsia="仿宋_GB2312" w:cs="仿宋_GB2312"/>
          <w:sz w:val="32"/>
          <w:szCs w:val="22"/>
          <w:lang w:val="zh-CN" w:eastAsia="zh-CN" w:bidi="zh-CN"/>
        </w:rPr>
        <w:t>推进农产品质量安全网格化监管。</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（责任单位：农业农村局）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推进乡镇农产品质量安全网格化管理情况；强化农产品质量安全协管员（信息员）管理情况。</w:t>
      </w:r>
    </w:p>
    <w:p>
      <w:pPr>
        <w:widowControl w:val="0"/>
        <w:numPr>
          <w:ilvl w:val="0"/>
          <w:numId w:val="4"/>
        </w:numPr>
        <w:tabs>
          <w:tab w:val="left" w:pos="107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r>
        <w:rPr>
          <w:rFonts w:ascii="宋体" w:hAnsi="宋体" w:eastAsia="仿宋_GB2312" w:cs="仿宋_GB2312"/>
          <w:sz w:val="32"/>
          <w:szCs w:val="22"/>
          <w:lang w:val="zh-CN" w:eastAsia="zh-CN" w:bidi="zh-CN"/>
        </w:rPr>
        <w:t>强化公路水路工程质量监管。</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en-US" w:eastAsia="zh-CN" w:bidi="zh-CN"/>
        </w:rPr>
        <w:t>（责任单位：交通运输局）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强化对公路水路工程质量监管,落实项目监管责任情况；组织开展监督执法检查情况。</w:t>
      </w:r>
    </w:p>
    <w:p>
      <w:pPr>
        <w:widowControl w:val="0"/>
        <w:numPr>
          <w:ilvl w:val="0"/>
          <w:numId w:val="4"/>
        </w:numPr>
        <w:tabs>
          <w:tab w:val="left" w:pos="107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r>
        <w:rPr>
          <w:rFonts w:ascii="宋体" w:hAnsi="宋体" w:eastAsia="仿宋_GB2312" w:cs="仿宋_GB2312"/>
          <w:sz w:val="32"/>
          <w:szCs w:val="22"/>
          <w:lang w:val="zh-CN" w:eastAsia="zh-CN" w:bidi="zh-CN"/>
        </w:rPr>
        <w:t>加大房屋市政工程质量监管力度。</w:t>
      </w:r>
      <w:r>
        <w:rPr>
          <w:rFonts w:hint="eastAsia" w:ascii="宋体" w:hAnsi="宋体" w:eastAsia="仿宋_GB2312" w:cs="仿宋_GB2312"/>
          <w:sz w:val="32"/>
          <w:szCs w:val="22"/>
          <w:lang w:val="en-US" w:eastAsia="zh-CN" w:bidi="zh-CN"/>
        </w:rPr>
        <w:t>（2分）</w:t>
      </w:r>
      <w:r>
        <w:rPr>
          <w:rFonts w:hint="eastAsia" w:ascii="宋体" w:hAnsi="宋体" w:eastAsia="仿宋_GB2312" w:cs="仿宋_GB2312"/>
          <w:b/>
          <w:bCs/>
          <w:sz w:val="32"/>
          <w:szCs w:val="22"/>
          <w:lang w:val="en-US" w:eastAsia="zh-CN" w:bidi="zh-CN"/>
        </w:rPr>
        <w:t>（责任单位：住房和城乡建筑局）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开展预拌混凝土专项检查情况；加强工程质量检测管理，开展日常监督执法检查及检查结果向社会公开情况。</w:t>
      </w:r>
    </w:p>
    <w:p>
      <w:pPr>
        <w:widowControl w:val="0"/>
        <w:numPr>
          <w:ilvl w:val="0"/>
          <w:numId w:val="4"/>
        </w:numPr>
        <w:tabs>
          <w:tab w:val="left" w:pos="107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r>
        <w:rPr>
          <w:rFonts w:ascii="宋体" w:hAnsi="宋体" w:eastAsia="仿宋_GB2312" w:cs="仿宋_GB2312"/>
          <w:sz w:val="32"/>
          <w:szCs w:val="22"/>
          <w:lang w:val="zh-CN" w:eastAsia="zh-CN" w:bidi="zh-CN"/>
        </w:rPr>
        <w:t>落实旅游市场黑名单管理制度。</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2分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（责任单位：文化广电和旅游局）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旅游市场黑名单管理制度落实情况。</w:t>
      </w:r>
    </w:p>
    <w:p>
      <w:pPr>
        <w:widowControl w:val="0"/>
        <w:autoSpaceDE w:val="0"/>
        <w:autoSpaceDN w:val="0"/>
        <w:spacing w:line="590" w:lineRule="exact"/>
        <w:ind w:left="0" w:firstLine="643" w:firstLineChars="200"/>
        <w:jc w:val="both"/>
        <w:rPr>
          <w:rFonts w:hint="eastAsia" w:ascii="宋体" w:hAnsi="宋体" w:eastAsia="仿宋_GB2312" w:cs="仿宋_GB2312"/>
          <w:b/>
          <w:bCs/>
          <w:sz w:val="32"/>
          <w:szCs w:val="32"/>
          <w:lang w:val="zh-CN" w:eastAsia="zh-CN" w:bidi="zh-CN"/>
        </w:rPr>
      </w:pPr>
      <w:r>
        <w:rPr>
          <w:rFonts w:ascii="宋体" w:hAnsi="宋体" w:eastAsia="仿宋_GB2312" w:cs="仿宋_GB2312"/>
          <w:b/>
          <w:bCs/>
          <w:sz w:val="32"/>
          <w:szCs w:val="32"/>
          <w:lang w:val="zh-CN" w:eastAsia="zh-CN" w:bidi="zh-CN"/>
        </w:rPr>
        <w:t>7.</w:t>
      </w:r>
      <w:r>
        <w:rPr>
          <w:rFonts w:ascii="宋体" w:hAnsi="宋体" w:eastAsia="仿宋_GB2312" w:cs="仿宋_GB2312"/>
          <w:sz w:val="32"/>
          <w:szCs w:val="32"/>
          <w:lang w:val="zh-CN" w:eastAsia="zh-CN" w:bidi="zh-CN"/>
        </w:rPr>
        <w:t>加强产品质量监督管理。</w:t>
      </w:r>
      <w:r>
        <w:rPr>
          <w:rFonts w:hint="eastAsia" w:ascii="宋体" w:hAnsi="宋体" w:eastAsia="仿宋_GB2312" w:cs="仿宋_GB2312"/>
          <w:sz w:val="32"/>
          <w:szCs w:val="32"/>
          <w:lang w:val="zh-CN" w:eastAsia="zh-CN" w:bidi="zh-CN"/>
        </w:rPr>
        <w:t>（</w:t>
      </w:r>
      <w:r>
        <w:rPr>
          <w:rFonts w:hint="eastAsia" w:ascii="宋体" w:hAnsi="宋体" w:eastAsia="仿宋_GB2312" w:cs="仿宋_GB2312"/>
          <w:sz w:val="32"/>
          <w:szCs w:val="32"/>
          <w:lang w:val="en-US" w:eastAsia="zh-CN" w:bidi="zh-CN"/>
        </w:rPr>
        <w:t>1分</w:t>
      </w:r>
      <w:r>
        <w:rPr>
          <w:rFonts w:hint="eastAsia" w:ascii="宋体" w:hAnsi="宋体" w:eastAsia="仿宋_GB2312" w:cs="仿宋_GB2312"/>
          <w:sz w:val="32"/>
          <w:szCs w:val="32"/>
          <w:lang w:val="zh-CN" w:eastAsia="zh-CN" w:bidi="zh-CN"/>
        </w:rPr>
        <w:t>）</w:t>
      </w:r>
      <w:r>
        <w:rPr>
          <w:rFonts w:hint="eastAsia" w:ascii="宋体" w:hAnsi="宋体" w:eastAsia="仿宋_GB2312" w:cs="仿宋_GB2312"/>
          <w:b/>
          <w:bCs/>
          <w:sz w:val="32"/>
          <w:szCs w:val="3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全面加强产品质量监督抽查情况；开展</w:t>
      </w:r>
      <w:r>
        <w:rPr>
          <w:rFonts w:hint="eastAsia" w:ascii="宋体" w:hAnsi="宋体" w:eastAsia="仿宋_GB2312" w:cs="仿宋_GB2312"/>
          <w:sz w:val="32"/>
          <w:szCs w:val="32"/>
          <w:lang w:val="zh-CN" w:eastAsia="zh-CN" w:bidi="zh-CN"/>
        </w:rPr>
        <w:t>建筑材料</w:t>
      </w:r>
      <w:r>
        <w:rPr>
          <w:rFonts w:ascii="宋体" w:hAnsi="宋体" w:eastAsia="仿宋_GB2312" w:cs="仿宋_GB2312"/>
          <w:sz w:val="32"/>
          <w:szCs w:val="32"/>
          <w:lang w:val="zh-CN" w:eastAsia="zh-CN" w:bidi="zh-CN"/>
        </w:rPr>
        <w:t>、</w:t>
      </w:r>
      <w:r>
        <w:rPr>
          <w:rFonts w:hint="eastAsia" w:ascii="宋体" w:hAnsi="宋体" w:eastAsia="仿宋_GB2312" w:cs="仿宋_GB2312"/>
          <w:sz w:val="32"/>
          <w:szCs w:val="32"/>
          <w:lang w:val="zh-CN" w:eastAsia="zh-CN" w:bidi="zh-CN"/>
        </w:rPr>
        <w:t>学生</w:t>
      </w:r>
      <w:r>
        <w:rPr>
          <w:rFonts w:ascii="宋体" w:hAnsi="宋体" w:eastAsia="仿宋_GB2312" w:cs="仿宋_GB2312"/>
          <w:sz w:val="32"/>
          <w:szCs w:val="32"/>
          <w:lang w:val="zh-CN" w:eastAsia="zh-CN" w:bidi="zh-CN"/>
        </w:rPr>
        <w:t>儿童用品和网售产品质量安全监管情况；切实加强棉花等纤维质量监督情况；加强工业产品生产许可证获证企业事中事后监管情况。</w:t>
      </w:r>
    </w:p>
    <w:p>
      <w:pPr>
        <w:widowControl w:val="0"/>
        <w:autoSpaceDE w:val="0"/>
        <w:autoSpaceDN w:val="0"/>
        <w:spacing w:line="590" w:lineRule="exact"/>
        <w:ind w:left="0" w:firstLine="643" w:firstLineChars="200"/>
        <w:jc w:val="both"/>
        <w:rPr>
          <w:rFonts w:hint="eastAsia" w:ascii="宋体" w:hAnsi="宋体" w:eastAsia="仿宋_GB2312" w:cs="仿宋_GB2312"/>
          <w:b/>
          <w:bCs/>
          <w:sz w:val="32"/>
          <w:szCs w:val="32"/>
          <w:lang w:val="zh-CN" w:eastAsia="zh-CN" w:bidi="zh-CN"/>
        </w:rPr>
      </w:pPr>
      <w:r>
        <w:rPr>
          <w:rFonts w:ascii="宋体" w:hAnsi="宋体" w:eastAsia="仿宋_GB2312" w:cs="仿宋_GB2312"/>
          <w:b/>
          <w:bCs/>
          <w:sz w:val="32"/>
          <w:szCs w:val="32"/>
          <w:lang w:val="zh-CN" w:eastAsia="zh-CN" w:bidi="zh-CN"/>
        </w:rPr>
        <w:t>8.</w:t>
      </w:r>
      <w:r>
        <w:rPr>
          <w:rFonts w:ascii="宋体" w:hAnsi="宋体" w:eastAsia="仿宋_GB2312" w:cs="仿宋_GB2312"/>
          <w:sz w:val="32"/>
          <w:szCs w:val="32"/>
          <w:lang w:val="zh-CN" w:eastAsia="zh-CN" w:bidi="zh-CN"/>
        </w:rPr>
        <w:t>推进特种设备安全监管。</w:t>
      </w:r>
      <w:r>
        <w:rPr>
          <w:rFonts w:hint="eastAsia" w:ascii="宋体" w:hAnsi="宋体" w:eastAsia="仿宋_GB2312" w:cs="仿宋_GB2312"/>
          <w:sz w:val="32"/>
          <w:szCs w:val="32"/>
          <w:lang w:val="zh-CN" w:eastAsia="zh-CN" w:bidi="zh-CN"/>
        </w:rPr>
        <w:t>（</w:t>
      </w:r>
      <w:r>
        <w:rPr>
          <w:rFonts w:hint="eastAsia" w:ascii="宋体" w:hAnsi="宋体" w:eastAsia="仿宋_GB2312" w:cs="仿宋_GB2312"/>
          <w:sz w:val="32"/>
          <w:szCs w:val="32"/>
          <w:lang w:val="en-US" w:eastAsia="zh-CN" w:bidi="zh-CN"/>
        </w:rPr>
        <w:t>1分</w:t>
      </w:r>
      <w:r>
        <w:rPr>
          <w:rFonts w:hint="eastAsia" w:ascii="宋体" w:hAnsi="宋体" w:eastAsia="仿宋_GB2312" w:cs="仿宋_GB2312"/>
          <w:sz w:val="32"/>
          <w:szCs w:val="32"/>
          <w:lang w:val="zh-CN" w:eastAsia="zh-CN" w:bidi="zh-CN"/>
        </w:rPr>
        <w:t>）</w:t>
      </w:r>
      <w:r>
        <w:rPr>
          <w:rFonts w:hint="eastAsia" w:ascii="宋体" w:hAnsi="宋体" w:eastAsia="仿宋_GB2312" w:cs="仿宋_GB2312"/>
          <w:b/>
          <w:bCs/>
          <w:sz w:val="32"/>
          <w:szCs w:val="3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推动建立完善以风险分级管控和隐患排查治理为重点的安全预防控制体系情况；宣传贯彻《生产安全事故应急条例》，制修订应急预案，推动建立96333电梯应急救援体系情况。</w:t>
      </w:r>
    </w:p>
    <w:p>
      <w:pPr>
        <w:widowControl w:val="0"/>
        <w:autoSpaceDE w:val="0"/>
        <w:autoSpaceDN w:val="0"/>
        <w:spacing w:line="590" w:lineRule="exact"/>
        <w:ind w:left="0" w:firstLine="643" w:firstLineChars="200"/>
        <w:jc w:val="both"/>
        <w:rPr>
          <w:rFonts w:ascii="宋体" w:hAnsi="宋体" w:eastAsia="楷体_GB2312" w:cs="仿宋_GB2312"/>
          <w:b/>
          <w:bCs/>
          <w:sz w:val="32"/>
          <w:szCs w:val="32"/>
          <w:lang w:val="zh-CN" w:eastAsia="zh-CN" w:bidi="zh-CN"/>
        </w:rPr>
      </w:pPr>
      <w:r>
        <w:rPr>
          <w:rFonts w:hint="eastAsia" w:ascii="宋体" w:hAnsi="宋体" w:eastAsia="楷体_GB2312" w:cs="仿宋_GB2312"/>
          <w:b/>
          <w:bCs/>
          <w:sz w:val="32"/>
          <w:szCs w:val="32"/>
          <w:lang w:val="zh-CN" w:eastAsia="zh-CN" w:bidi="zh-CN"/>
        </w:rPr>
        <w:t>（八）严厉打击质量违法行为。</w:t>
      </w:r>
    </w:p>
    <w:p>
      <w:pPr>
        <w:widowControl w:val="0"/>
        <w:numPr>
          <w:ilvl w:val="0"/>
          <w:numId w:val="5"/>
        </w:numPr>
        <w:tabs>
          <w:tab w:val="left" w:pos="1076"/>
        </w:tabs>
        <w:autoSpaceDE w:val="0"/>
        <w:autoSpaceDN w:val="0"/>
        <w:spacing w:line="590" w:lineRule="exact"/>
        <w:ind w:left="0" w:firstLine="640" w:firstLineChars="200"/>
        <w:jc w:val="both"/>
        <w:rPr>
          <w:rFonts w:ascii="宋体" w:hAnsi="宋体" w:eastAsia="仿宋_GB2312" w:cs="仿宋_GB2312"/>
          <w:b/>
          <w:bCs/>
          <w:sz w:val="32"/>
          <w:szCs w:val="32"/>
          <w:lang w:val="zh-CN" w:eastAsia="zh-CN" w:bidi="zh-CN"/>
        </w:rPr>
      </w:pPr>
      <w:r>
        <w:rPr>
          <w:rFonts w:hint="eastAsia" w:ascii="宋体" w:hAnsi="宋体" w:eastAsia="仿宋_GB2312" w:cs="仿宋_GB2312"/>
          <w:sz w:val="32"/>
          <w:szCs w:val="32"/>
          <w:lang w:val="zh-CN" w:eastAsia="zh-CN" w:bidi="zh-CN"/>
        </w:rPr>
        <w:t>开展农资打假专项治理行动、食用农产品质量安全事件查办工作</w:t>
      </w:r>
      <w:r>
        <w:rPr>
          <w:rFonts w:ascii="宋体" w:hAnsi="宋体" w:eastAsia="仿宋_GB2312" w:cs="仿宋_GB2312"/>
          <w:sz w:val="32"/>
          <w:szCs w:val="32"/>
          <w:lang w:val="zh-CN" w:eastAsia="zh-CN" w:bidi="zh-CN"/>
        </w:rPr>
        <w:t>。</w:t>
      </w:r>
      <w:r>
        <w:rPr>
          <w:rFonts w:hint="eastAsia" w:ascii="宋体" w:hAnsi="宋体" w:eastAsia="仿宋_GB2312" w:cs="仿宋_GB2312"/>
          <w:sz w:val="32"/>
          <w:szCs w:val="32"/>
          <w:lang w:val="zh-CN" w:eastAsia="zh-CN" w:bidi="zh-CN"/>
        </w:rPr>
        <w:t>（</w:t>
      </w:r>
      <w:r>
        <w:rPr>
          <w:rFonts w:hint="eastAsia" w:ascii="宋体" w:hAnsi="宋体" w:eastAsia="仿宋_GB2312" w:cs="仿宋_GB2312"/>
          <w:sz w:val="32"/>
          <w:szCs w:val="32"/>
          <w:lang w:val="en-US" w:eastAsia="zh-CN" w:bidi="zh-CN"/>
        </w:rPr>
        <w:t>2分</w:t>
      </w:r>
      <w:r>
        <w:rPr>
          <w:rFonts w:hint="eastAsia" w:ascii="宋体" w:hAnsi="宋体" w:eastAsia="仿宋_GB2312" w:cs="仿宋_GB2312"/>
          <w:sz w:val="32"/>
          <w:szCs w:val="32"/>
          <w:lang w:val="zh-CN" w:eastAsia="zh-CN" w:bidi="zh-CN"/>
        </w:rPr>
        <w:t>）</w:t>
      </w:r>
      <w:r>
        <w:rPr>
          <w:rFonts w:hint="eastAsia" w:ascii="宋体" w:hAnsi="宋体" w:eastAsia="仿宋_GB2312" w:cs="仿宋_GB2312"/>
          <w:b/>
          <w:bCs/>
          <w:sz w:val="32"/>
          <w:szCs w:val="32"/>
          <w:lang w:val="zh-CN" w:eastAsia="zh-CN" w:bidi="zh-CN"/>
        </w:rPr>
        <w:t>（责任单位：农业农村局）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开展农资打假专项治理行动，加强部门协调配合，统筹推进农资打假工作情况；查办涉及违法违规使用禁限用药物和常规药物残留超标问题食用农产品质量安全案件情况；按要求向司法机关移送制售假劣农资、食用农产品质量安全案件情况。</w:t>
      </w:r>
    </w:p>
    <w:p>
      <w:pPr>
        <w:widowControl w:val="0"/>
        <w:numPr>
          <w:ilvl w:val="0"/>
          <w:numId w:val="5"/>
        </w:numPr>
        <w:tabs>
          <w:tab w:val="left" w:pos="107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r>
        <w:rPr>
          <w:rFonts w:ascii="宋体" w:hAnsi="宋体" w:eastAsia="仿宋_GB2312" w:cs="仿宋_GB2312"/>
          <w:sz w:val="32"/>
          <w:szCs w:val="22"/>
          <w:lang w:val="zh-CN" w:eastAsia="zh-CN" w:bidi="zh-CN"/>
        </w:rPr>
        <w:t>开展重点市场、重点商品等民生领域质量执法行动。</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2分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部署开展2021民生领域案件查办“铁拳”行动中相应质量执法工作情况；对实体市场、重点商品质量执法力度及执法统计数据和典型案件报送情况。</w:t>
      </w:r>
    </w:p>
    <w:p>
      <w:pPr>
        <w:widowControl w:val="0"/>
        <w:numPr>
          <w:ilvl w:val="0"/>
          <w:numId w:val="5"/>
        </w:numPr>
        <w:tabs>
          <w:tab w:val="left" w:pos="107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r>
        <w:rPr>
          <w:rFonts w:ascii="宋体" w:hAnsi="宋体" w:eastAsia="仿宋_GB2312" w:cs="仿宋_GB2312"/>
          <w:sz w:val="32"/>
          <w:szCs w:val="22"/>
          <w:lang w:val="zh-CN" w:eastAsia="zh-CN" w:bidi="zh-CN"/>
        </w:rPr>
        <w:t>深入开展“昆仑2021”专项行动，依法严厉打击侵犯知识产权和生产、销售伪劣商品犯罪。</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4分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（责任单位：公安局）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部署开展“昆仑2021”专项行动情况；成功侦破重大刑事典型案件情况；规范侵权假冒商品销毁工作，依法销毁涉案侵权假冒商品及制假工具、原材料情况；开展知识产权刑事保护宣传工作情况。</w:t>
      </w:r>
    </w:p>
    <w:p>
      <w:pPr>
        <w:widowControl w:val="0"/>
        <w:numPr>
          <w:ilvl w:val="0"/>
          <w:numId w:val="5"/>
        </w:numPr>
        <w:tabs>
          <w:tab w:val="left" w:pos="107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r>
        <w:rPr>
          <w:rFonts w:ascii="宋体" w:hAnsi="宋体" w:eastAsia="仿宋_GB2312" w:cs="仿宋_GB2312"/>
          <w:sz w:val="32"/>
          <w:szCs w:val="22"/>
          <w:lang w:val="zh-CN" w:eastAsia="zh-CN" w:bidi="zh-CN"/>
        </w:rPr>
        <w:t>加强知识产权保护（商标、专利、地理标志保护等）。</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3分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专利侵权纠纷行政裁决工作开展情况；报送商标典型案例、专利典型案例和商标、专利指导案例情况；商标、专利执法业务指导工作开展情况；商标、专利、地理标志等知识产权保护工作开展情况；依法查办</w:t>
      </w:r>
      <w:r>
        <w:rPr>
          <w:rFonts w:hint="eastAsia" w:ascii="宋体" w:hAnsi="宋体" w:eastAsia="仿宋_GB2312" w:cs="仿宋_GB2312"/>
          <w:sz w:val="32"/>
          <w:szCs w:val="32"/>
          <w:lang w:val="zh-CN" w:eastAsia="zh-CN" w:bidi="zh-CN"/>
        </w:rPr>
        <w:t>上级</w:t>
      </w:r>
      <w:r>
        <w:rPr>
          <w:rFonts w:ascii="宋体" w:hAnsi="宋体" w:eastAsia="仿宋_GB2312" w:cs="仿宋_GB2312"/>
          <w:sz w:val="32"/>
          <w:szCs w:val="32"/>
          <w:lang w:val="zh-CN" w:eastAsia="zh-CN" w:bidi="zh-CN"/>
        </w:rPr>
        <w:t>转办商标、专利、地理标志违法案件线索并及时反馈结果等情况。</w:t>
      </w:r>
    </w:p>
    <w:p>
      <w:pPr>
        <w:widowControl w:val="0"/>
        <w:autoSpaceDE w:val="0"/>
        <w:autoSpaceDN w:val="0"/>
        <w:spacing w:line="590" w:lineRule="exact"/>
        <w:ind w:left="0" w:firstLine="720" w:firstLineChars="200"/>
        <w:jc w:val="both"/>
        <w:rPr>
          <w:rFonts w:ascii="宋体" w:hAnsi="宋体" w:eastAsia="黑体" w:cs="仿宋_GB2312"/>
          <w:sz w:val="36"/>
          <w:szCs w:val="36"/>
          <w:lang w:val="zh-CN" w:eastAsia="zh-CN" w:bidi="zh-CN"/>
        </w:rPr>
      </w:pPr>
      <w:bookmarkStart w:id="31" w:name="四、质量促进措施"/>
      <w:bookmarkEnd w:id="31"/>
      <w:r>
        <w:rPr>
          <w:rFonts w:hint="eastAsia" w:ascii="宋体" w:hAnsi="宋体" w:eastAsia="黑体" w:cs="仿宋_GB2312"/>
          <w:sz w:val="36"/>
          <w:szCs w:val="36"/>
          <w:lang w:val="zh-CN" w:eastAsia="zh-CN" w:bidi="zh-CN"/>
        </w:rPr>
        <w:t>四、质量促进措施</w:t>
      </w:r>
    </w:p>
    <w:p>
      <w:pPr>
        <w:widowControl w:val="0"/>
        <w:autoSpaceDE w:val="0"/>
        <w:autoSpaceDN w:val="0"/>
        <w:spacing w:line="590" w:lineRule="exact"/>
        <w:ind w:left="0" w:firstLine="643" w:firstLineChars="200"/>
        <w:jc w:val="both"/>
        <w:rPr>
          <w:rFonts w:ascii="宋体" w:hAnsi="宋体" w:eastAsia="楷体_GB2312" w:cs="仿宋_GB2312"/>
          <w:sz w:val="32"/>
          <w:szCs w:val="32"/>
          <w:lang w:val="zh-CN" w:eastAsia="zh-CN" w:bidi="zh-CN"/>
        </w:rPr>
      </w:pPr>
      <w:bookmarkStart w:id="32" w:name="（九）部署开展质量提升行动。"/>
      <w:bookmarkEnd w:id="32"/>
      <w:r>
        <w:rPr>
          <w:rFonts w:hint="eastAsia" w:ascii="宋体" w:hAnsi="宋体" w:eastAsia="楷体_GB2312" w:cs="仿宋_GB2312"/>
          <w:b/>
          <w:bCs/>
          <w:sz w:val="32"/>
          <w:szCs w:val="32"/>
          <w:lang w:val="zh-CN" w:eastAsia="zh-CN" w:bidi="zh-CN"/>
        </w:rPr>
        <w:t>（九）部署开展质量提升行动</w:t>
      </w:r>
      <w:r>
        <w:rPr>
          <w:rFonts w:hint="eastAsia" w:ascii="宋体" w:hAnsi="宋体" w:eastAsia="楷体_GB2312" w:cs="仿宋_GB2312"/>
          <w:sz w:val="32"/>
          <w:szCs w:val="32"/>
          <w:lang w:val="zh-CN" w:eastAsia="zh-CN" w:bidi="zh-CN"/>
        </w:rPr>
        <w:t>。</w:t>
      </w:r>
    </w:p>
    <w:p>
      <w:pPr>
        <w:widowControl w:val="0"/>
        <w:numPr>
          <w:ilvl w:val="0"/>
          <w:numId w:val="6"/>
        </w:numPr>
        <w:tabs>
          <w:tab w:val="left" w:pos="995"/>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33" w:name="1.出台推动质量提升的具体政策措施。"/>
      <w:bookmarkEnd w:id="33"/>
      <w:r>
        <w:rPr>
          <w:rFonts w:ascii="宋体" w:hAnsi="宋体" w:eastAsia="仿宋_GB2312" w:cs="仿宋_GB2312"/>
          <w:sz w:val="32"/>
          <w:szCs w:val="22"/>
          <w:lang w:val="zh-CN" w:eastAsia="zh-CN" w:bidi="zh-CN"/>
        </w:rPr>
        <w:t>出台推动质量提升的具体政策措施。</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34" w:name="重点考核：本年度质量提升相关政策文件制定印发情况。"/>
      <w:bookmarkEnd w:id="34"/>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本年度质量提升相关政策文件制定印发情况。</w:t>
      </w:r>
    </w:p>
    <w:p>
      <w:pPr>
        <w:widowControl w:val="0"/>
        <w:numPr>
          <w:ilvl w:val="0"/>
          <w:numId w:val="6"/>
        </w:numPr>
        <w:tabs>
          <w:tab w:val="left" w:pos="99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35" w:name="2.开展制造业专项质量提升行动。"/>
      <w:bookmarkEnd w:id="35"/>
      <w:r>
        <w:rPr>
          <w:rFonts w:ascii="宋体" w:hAnsi="宋体" w:eastAsia="仿宋_GB2312" w:cs="仿宋_GB2312"/>
          <w:sz w:val="32"/>
          <w:szCs w:val="22"/>
          <w:lang w:val="zh-CN" w:eastAsia="zh-CN" w:bidi="zh-CN"/>
        </w:rPr>
        <w:t>开展制造业专项质量提升行动。</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1.5分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（责任单位：工业和信息化局）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36" w:name="重点考核：在消费品、装备、原材料、电子信息等领域质量提升工作开展情况。"/>
      <w:bookmarkEnd w:id="36"/>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在消费品、装备、原材料、电子信息等领域质量提升工作开展情况。</w:t>
      </w:r>
    </w:p>
    <w:p>
      <w:pPr>
        <w:widowControl w:val="0"/>
        <w:numPr>
          <w:ilvl w:val="0"/>
          <w:numId w:val="6"/>
        </w:numPr>
        <w:tabs>
          <w:tab w:val="left" w:pos="99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37" w:name="3.开展旅游服务质量提升行动。"/>
      <w:bookmarkEnd w:id="37"/>
      <w:r>
        <w:rPr>
          <w:rFonts w:ascii="宋体" w:hAnsi="宋体" w:eastAsia="仿宋_GB2312" w:cs="仿宋_GB2312"/>
          <w:sz w:val="32"/>
          <w:szCs w:val="22"/>
          <w:lang w:val="zh-CN" w:eastAsia="zh-CN" w:bidi="zh-CN"/>
        </w:rPr>
        <w:t>开展旅游服务质量提升行动。</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2分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（责任单位：文化和旅游局）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38" w:name="重点考核：旅游服务质量提升情况。"/>
      <w:bookmarkEnd w:id="38"/>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旅游服务质量提升情况。</w:t>
      </w:r>
    </w:p>
    <w:p>
      <w:pPr>
        <w:widowControl w:val="0"/>
        <w:numPr>
          <w:ilvl w:val="0"/>
          <w:numId w:val="6"/>
        </w:numPr>
        <w:tabs>
          <w:tab w:val="left" w:pos="99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39" w:name="4.建立完善提高医养结合质量政策措施。"/>
      <w:bookmarkEnd w:id="39"/>
      <w:r>
        <w:rPr>
          <w:rFonts w:ascii="宋体" w:hAnsi="宋体" w:eastAsia="仿宋_GB2312" w:cs="仿宋_GB2312"/>
          <w:sz w:val="32"/>
          <w:szCs w:val="22"/>
          <w:lang w:val="zh-CN" w:eastAsia="zh-CN" w:bidi="zh-CN"/>
        </w:rPr>
        <w:t>建立完善提高医养结合质量政策措施。</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（责任单位：卫生健康委员会）</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40" w:name="重点考核：医养结合机构服务质量提升行动文件或方案制定情况；组织医养结合机构开展全"/>
      <w:bookmarkEnd w:id="40"/>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医养结合机构服务质量提升行动文件或方案制定情况；组织医养结合机构开展全面自查和进行实地抽查情况；督促医养结合机构整改情况。</w:t>
      </w:r>
    </w:p>
    <w:p>
      <w:pPr>
        <w:widowControl w:val="0"/>
        <w:autoSpaceDE w:val="0"/>
        <w:autoSpaceDN w:val="0"/>
        <w:spacing w:line="590" w:lineRule="exact"/>
        <w:ind w:left="0" w:firstLine="643" w:firstLineChars="200"/>
        <w:jc w:val="both"/>
        <w:rPr>
          <w:rFonts w:ascii="宋体" w:hAnsi="宋体" w:eastAsia="楷体_GB2312" w:cs="仿宋_GB2312"/>
          <w:b/>
          <w:bCs/>
          <w:sz w:val="32"/>
          <w:szCs w:val="32"/>
          <w:lang w:val="zh-CN" w:eastAsia="zh-CN" w:bidi="zh-CN"/>
        </w:rPr>
      </w:pPr>
      <w:bookmarkStart w:id="41" w:name="（十）取得质量工作突出成效。"/>
      <w:bookmarkEnd w:id="41"/>
      <w:r>
        <w:rPr>
          <w:rFonts w:hint="eastAsia" w:ascii="宋体" w:hAnsi="宋体" w:eastAsia="楷体_GB2312" w:cs="仿宋_GB2312"/>
          <w:b/>
          <w:bCs/>
          <w:sz w:val="32"/>
          <w:szCs w:val="32"/>
          <w:lang w:val="zh-CN" w:eastAsia="zh-CN" w:bidi="zh-CN"/>
        </w:rPr>
        <w:t>（十）取得质量工作突出成效。</w:t>
      </w:r>
    </w:p>
    <w:p>
      <w:pPr>
        <w:widowControl w:val="0"/>
        <w:numPr>
          <w:ilvl w:val="0"/>
          <w:numId w:val="7"/>
        </w:numPr>
        <w:tabs>
          <w:tab w:val="left" w:pos="1076"/>
        </w:tabs>
        <w:autoSpaceDE w:val="0"/>
        <w:autoSpaceDN w:val="0"/>
        <w:spacing w:line="590" w:lineRule="exact"/>
        <w:ind w:left="0" w:firstLine="640" w:firstLineChars="200"/>
        <w:jc w:val="both"/>
        <w:rPr>
          <w:rFonts w:ascii="宋体" w:hAnsi="宋体" w:eastAsia="楷体_GB2312" w:cs="仿宋_GB2312"/>
          <w:b/>
          <w:bCs/>
          <w:sz w:val="30"/>
          <w:szCs w:val="22"/>
          <w:lang w:val="zh-CN" w:eastAsia="zh-CN" w:bidi="zh-CN"/>
        </w:rPr>
      </w:pPr>
      <w:bookmarkStart w:id="42" w:name="1.推进质量工作成效突出受到国务院办公厅督查激励情况。"/>
      <w:bookmarkEnd w:id="42"/>
      <w:r>
        <w:rPr>
          <w:rFonts w:ascii="宋体" w:hAnsi="宋体" w:eastAsia="仿宋_GB2312" w:cs="仿宋_GB2312"/>
          <w:sz w:val="32"/>
          <w:szCs w:val="22"/>
          <w:lang w:val="zh-CN" w:eastAsia="zh-CN" w:bidi="zh-CN"/>
        </w:rPr>
        <w:t>推进质量工作成效突出受到</w:t>
      </w:r>
      <w:r>
        <w:rPr>
          <w:rFonts w:hint="eastAsia" w:ascii="宋体" w:hAnsi="宋体" w:eastAsia="仿宋_GB2312" w:cs="仿宋_GB2312"/>
          <w:sz w:val="32"/>
          <w:szCs w:val="22"/>
          <w:lang w:val="zh-CN" w:eastAsia="zh-CN" w:bidi="zh-CN"/>
        </w:rPr>
        <w:t>上级</w:t>
      </w:r>
      <w:r>
        <w:rPr>
          <w:rFonts w:ascii="宋体" w:hAnsi="宋体" w:eastAsia="仿宋_GB2312" w:cs="仿宋_GB2312"/>
          <w:sz w:val="32"/>
          <w:szCs w:val="22"/>
          <w:lang w:val="zh-CN" w:eastAsia="zh-CN" w:bidi="zh-CN"/>
        </w:rPr>
        <w:t>督查激励</w:t>
      </w:r>
      <w:r>
        <w:rPr>
          <w:rFonts w:hint="eastAsia" w:ascii="宋体" w:hAnsi="宋体" w:eastAsia="仿宋_GB2312" w:cs="仿宋_GB2312"/>
          <w:sz w:val="32"/>
          <w:szCs w:val="22"/>
          <w:lang w:val="zh-CN" w:eastAsia="zh-CN" w:bidi="zh-CN"/>
        </w:rPr>
        <w:t>或表彰</w:t>
      </w:r>
      <w:r>
        <w:rPr>
          <w:rFonts w:ascii="宋体" w:hAnsi="宋体" w:eastAsia="仿宋_GB2312" w:cs="仿宋_GB2312"/>
          <w:sz w:val="32"/>
          <w:szCs w:val="22"/>
          <w:lang w:val="zh-CN" w:eastAsia="zh-CN" w:bidi="zh-CN"/>
        </w:rPr>
        <w:t>情况。</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43" w:name="重点考核：省（区、市）下辖市（地、州、盟）、县（市、区、旗）推进质量工作成效突出"/>
      <w:bookmarkEnd w:id="43"/>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推进质量工作成效突出受到国务院办公厅督查激励</w:t>
      </w:r>
      <w:r>
        <w:rPr>
          <w:rFonts w:hint="eastAsia" w:ascii="宋体" w:hAnsi="宋体" w:eastAsia="仿宋_GB2312" w:cs="仿宋_GB2312"/>
          <w:sz w:val="32"/>
          <w:szCs w:val="32"/>
          <w:lang w:val="zh-CN" w:eastAsia="zh-CN" w:bidi="zh-CN"/>
        </w:rPr>
        <w:t>或省委省政府表彰</w:t>
      </w:r>
      <w:r>
        <w:rPr>
          <w:rFonts w:ascii="宋体" w:hAnsi="宋体" w:eastAsia="仿宋_GB2312" w:cs="仿宋_GB2312"/>
          <w:sz w:val="32"/>
          <w:szCs w:val="32"/>
          <w:lang w:val="zh-CN" w:eastAsia="zh-CN" w:bidi="zh-CN"/>
        </w:rPr>
        <w:t>情况。</w:t>
      </w:r>
    </w:p>
    <w:p>
      <w:pPr>
        <w:widowControl w:val="0"/>
        <w:numPr>
          <w:ilvl w:val="0"/>
          <w:numId w:val="7"/>
        </w:numPr>
        <w:tabs>
          <w:tab w:val="left" w:pos="997"/>
        </w:tabs>
        <w:autoSpaceDE w:val="0"/>
        <w:autoSpaceDN w:val="0"/>
        <w:spacing w:line="590" w:lineRule="exact"/>
        <w:ind w:left="0" w:firstLine="640" w:firstLineChars="200"/>
        <w:jc w:val="both"/>
        <w:rPr>
          <w:rFonts w:ascii="宋体" w:hAnsi="宋体" w:eastAsia="仿宋_GB2312" w:cs="仿宋_GB2312"/>
          <w:sz w:val="22"/>
          <w:szCs w:val="22"/>
          <w:lang w:val="zh-CN" w:eastAsia="zh-CN" w:bidi="zh-CN"/>
        </w:rPr>
      </w:pPr>
      <w:bookmarkStart w:id="44" w:name="2.推进职业教育改革工作成效明显受到国务院办公厅督查激励。"/>
      <w:bookmarkEnd w:id="44"/>
      <w:r>
        <w:rPr>
          <w:rFonts w:ascii="宋体" w:hAnsi="宋体" w:eastAsia="仿宋_GB2312" w:cs="仿宋_GB2312"/>
          <w:sz w:val="32"/>
          <w:szCs w:val="22"/>
          <w:lang w:val="zh-CN" w:eastAsia="zh-CN" w:bidi="zh-CN"/>
        </w:rPr>
        <w:t>推进职业教育改革工作成效明显受到</w:t>
      </w:r>
      <w:r>
        <w:rPr>
          <w:rFonts w:hint="eastAsia" w:ascii="宋体" w:hAnsi="宋体" w:eastAsia="仿宋_GB2312" w:cs="仿宋_GB2312"/>
          <w:sz w:val="32"/>
          <w:szCs w:val="22"/>
          <w:lang w:val="zh-CN" w:eastAsia="zh-CN" w:bidi="zh-CN"/>
        </w:rPr>
        <w:t>上级</w:t>
      </w:r>
      <w:r>
        <w:rPr>
          <w:rFonts w:ascii="宋体" w:hAnsi="宋体" w:eastAsia="仿宋_GB2312" w:cs="仿宋_GB2312"/>
          <w:sz w:val="32"/>
          <w:szCs w:val="22"/>
          <w:lang w:val="zh-CN" w:eastAsia="zh-CN" w:bidi="zh-CN"/>
        </w:rPr>
        <w:t>督查激励</w:t>
      </w:r>
      <w:r>
        <w:rPr>
          <w:rFonts w:hint="eastAsia" w:ascii="宋体" w:hAnsi="宋体" w:eastAsia="仿宋_GB2312" w:cs="仿宋_GB2312"/>
          <w:sz w:val="32"/>
          <w:szCs w:val="22"/>
          <w:lang w:val="zh-CN" w:eastAsia="zh-CN" w:bidi="zh-CN"/>
        </w:rPr>
        <w:t>或表彰</w:t>
      </w:r>
      <w:r>
        <w:rPr>
          <w:rFonts w:ascii="宋体" w:hAnsi="宋体" w:eastAsia="仿宋_GB2312" w:cs="仿宋_GB2312"/>
          <w:sz w:val="32"/>
          <w:szCs w:val="22"/>
          <w:lang w:val="zh-CN" w:eastAsia="zh-CN" w:bidi="zh-CN"/>
        </w:rPr>
        <w:t>。</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（责任单位：教育体育局）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45" w:name="重点考核：推进职业教育改革成效受到国务院办公厅督查激励情况。"/>
      <w:bookmarkEnd w:id="45"/>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推进职业教育改革成效受到国务院办公厅督查激励</w:t>
      </w:r>
      <w:r>
        <w:rPr>
          <w:rFonts w:hint="eastAsia" w:ascii="宋体" w:hAnsi="宋体" w:eastAsia="仿宋_GB2312" w:cs="仿宋_GB2312"/>
          <w:sz w:val="32"/>
          <w:szCs w:val="32"/>
          <w:lang w:val="zh-CN" w:eastAsia="zh-CN" w:bidi="zh-CN"/>
        </w:rPr>
        <w:t>或省委省政府表彰</w:t>
      </w:r>
      <w:r>
        <w:rPr>
          <w:rFonts w:ascii="宋体" w:hAnsi="宋体" w:eastAsia="仿宋_GB2312" w:cs="仿宋_GB2312"/>
          <w:sz w:val="32"/>
          <w:szCs w:val="32"/>
          <w:lang w:val="zh-CN" w:eastAsia="zh-CN" w:bidi="zh-CN"/>
        </w:rPr>
        <w:t>情况。</w:t>
      </w:r>
    </w:p>
    <w:p>
      <w:pPr>
        <w:widowControl w:val="0"/>
        <w:autoSpaceDE w:val="0"/>
        <w:autoSpaceDN w:val="0"/>
        <w:spacing w:line="590" w:lineRule="exact"/>
        <w:ind w:left="0" w:firstLine="643" w:firstLineChars="200"/>
        <w:jc w:val="both"/>
        <w:rPr>
          <w:rFonts w:ascii="宋体" w:hAnsi="宋体" w:eastAsia="楷体_GB2312" w:cs="仿宋_GB2312"/>
          <w:b/>
          <w:bCs/>
          <w:sz w:val="32"/>
          <w:szCs w:val="32"/>
          <w:lang w:val="zh-CN" w:eastAsia="zh-CN" w:bidi="zh-CN"/>
        </w:rPr>
      </w:pPr>
      <w:bookmarkStart w:id="46" w:name="（十一）加强质量工作保障。"/>
      <w:bookmarkEnd w:id="46"/>
      <w:r>
        <w:rPr>
          <w:rFonts w:hint="eastAsia" w:ascii="宋体" w:hAnsi="宋体" w:eastAsia="楷体_GB2312" w:cs="仿宋_GB2312"/>
          <w:b/>
          <w:bCs/>
          <w:sz w:val="32"/>
          <w:szCs w:val="32"/>
          <w:lang w:val="zh-CN" w:eastAsia="zh-CN" w:bidi="zh-CN"/>
        </w:rPr>
        <w:t>（十一）加强质量工作保障。</w:t>
      </w:r>
    </w:p>
    <w:p>
      <w:pPr>
        <w:widowControl w:val="0"/>
        <w:numPr>
          <w:ilvl w:val="0"/>
          <w:numId w:val="8"/>
        </w:numPr>
        <w:tabs>
          <w:tab w:val="left" w:pos="99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47" w:name="1.设立工业领域质量提升政策和资金安排。"/>
      <w:bookmarkEnd w:id="47"/>
      <w:r>
        <w:rPr>
          <w:rFonts w:ascii="宋体" w:hAnsi="宋体" w:eastAsia="仿宋_GB2312" w:cs="仿宋_GB2312"/>
          <w:sz w:val="32"/>
          <w:szCs w:val="22"/>
          <w:lang w:val="zh-CN" w:eastAsia="zh-CN" w:bidi="zh-CN"/>
        </w:rPr>
        <w:t>设立工业领域质量提升政策和资金安排。</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（责任单位：工业和信息化局）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48" w:name="重点考核：各地方工信部门出台的促进质量提升的奖励政策情况。"/>
      <w:bookmarkEnd w:id="48"/>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工信部门出台的促进质量提升的奖励政策情况。</w:t>
      </w:r>
    </w:p>
    <w:p>
      <w:pPr>
        <w:widowControl w:val="0"/>
        <w:numPr>
          <w:ilvl w:val="0"/>
          <w:numId w:val="8"/>
        </w:numPr>
        <w:tabs>
          <w:tab w:val="left" w:pos="997"/>
        </w:tabs>
        <w:autoSpaceDE w:val="0"/>
        <w:autoSpaceDN w:val="0"/>
        <w:spacing w:line="590" w:lineRule="exact"/>
        <w:ind w:left="0" w:firstLine="640" w:firstLineChars="200"/>
        <w:jc w:val="both"/>
        <w:rPr>
          <w:rFonts w:ascii="宋体" w:hAnsi="宋体" w:eastAsia="仿宋_GB2312" w:cs="仿宋_GB2312"/>
          <w:b/>
          <w:bCs/>
          <w:i w:val="0"/>
          <w:iCs w:val="0"/>
          <w:sz w:val="32"/>
          <w:szCs w:val="22"/>
          <w:lang w:val="zh-CN" w:eastAsia="zh-CN" w:bidi="zh-CN"/>
        </w:rPr>
      </w:pPr>
      <w:bookmarkStart w:id="49" w:name="2.推动公安机关打击侵犯知识产权和生产、销售伪劣商品犯罪机构力量建设，完善制度机"/>
      <w:bookmarkEnd w:id="49"/>
      <w:r>
        <w:rPr>
          <w:rFonts w:ascii="宋体" w:hAnsi="宋体" w:eastAsia="仿宋_GB2312" w:cs="仿宋_GB2312"/>
          <w:sz w:val="32"/>
          <w:szCs w:val="22"/>
          <w:lang w:val="zh-CN" w:eastAsia="zh-CN" w:bidi="zh-CN"/>
        </w:rPr>
        <w:t>推动公安机关打击侵犯知识产权和生产、销售伪劣商品犯罪机构力量建设，完善制度机制建设。</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i w:val="0"/>
          <w:iCs w:val="0"/>
          <w:sz w:val="32"/>
          <w:szCs w:val="22"/>
          <w:lang w:val="zh-CN" w:eastAsia="zh-CN" w:bidi="zh-CN"/>
        </w:rPr>
        <w:t>（责任单位：公安局）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50" w:name="重点考核：按照深化公安改革总体方向，推动食药侦警种打击知识产权犯罪队伍建设情况；"/>
      <w:bookmarkEnd w:id="50"/>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按照深化公安改革总体方向，推动食药侦警种打击知识产权犯罪队伍建设情况；深入推进“两法衔接”机制建设，完善相关制度规范情况。</w:t>
      </w:r>
    </w:p>
    <w:p>
      <w:pPr>
        <w:widowControl w:val="0"/>
        <w:numPr>
          <w:ilvl w:val="0"/>
          <w:numId w:val="8"/>
        </w:numPr>
        <w:tabs>
          <w:tab w:val="left" w:pos="995"/>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51" w:name="3.加强知识产权保护工作保障。"/>
      <w:bookmarkEnd w:id="51"/>
      <w:r>
        <w:rPr>
          <w:rFonts w:ascii="宋体" w:hAnsi="宋体" w:eastAsia="仿宋_GB2312" w:cs="仿宋_GB2312"/>
          <w:sz w:val="32"/>
          <w:szCs w:val="22"/>
          <w:lang w:val="zh-CN" w:eastAsia="zh-CN" w:bidi="zh-CN"/>
        </w:rPr>
        <w:t>加强知识产权保护工作保障。</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52" w:name="重点考核：省（区、市）党委、政府在加强知识产权保护方面作出顶层设计、加强队伍建设"/>
      <w:bookmarkEnd w:id="52"/>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党委、政府在加强知识产权保护方面作出顶层设计、加强队伍建设、给予软硬件保障、建立激励机制情况。</w:t>
      </w:r>
    </w:p>
    <w:p>
      <w:pPr>
        <w:widowControl w:val="0"/>
        <w:autoSpaceDE w:val="0"/>
        <w:autoSpaceDN w:val="0"/>
        <w:spacing w:line="590" w:lineRule="exact"/>
        <w:ind w:left="0" w:firstLine="643" w:firstLineChars="200"/>
        <w:jc w:val="both"/>
        <w:rPr>
          <w:rFonts w:ascii="宋体" w:hAnsi="宋体" w:eastAsia="楷体_GB2312" w:cs="仿宋_GB2312"/>
          <w:b/>
          <w:bCs/>
          <w:sz w:val="32"/>
          <w:szCs w:val="32"/>
          <w:lang w:val="zh-CN" w:eastAsia="zh-CN" w:bidi="zh-CN"/>
        </w:rPr>
      </w:pPr>
      <w:bookmarkStart w:id="53" w:name="（十二）推进质量社会共治。"/>
      <w:bookmarkEnd w:id="53"/>
      <w:r>
        <w:rPr>
          <w:rFonts w:hint="eastAsia" w:ascii="宋体" w:hAnsi="宋体" w:eastAsia="楷体_GB2312" w:cs="仿宋_GB2312"/>
          <w:b/>
          <w:bCs/>
          <w:sz w:val="32"/>
          <w:szCs w:val="32"/>
          <w:lang w:val="zh-CN" w:eastAsia="zh-CN" w:bidi="zh-CN"/>
        </w:rPr>
        <w:t>（十二）推进质量社会共治。</w:t>
      </w:r>
    </w:p>
    <w:p>
      <w:pPr>
        <w:widowControl w:val="0"/>
        <w:numPr>
          <w:ilvl w:val="0"/>
          <w:numId w:val="9"/>
        </w:numPr>
        <w:tabs>
          <w:tab w:val="left" w:pos="997"/>
        </w:tabs>
        <w:autoSpaceDE w:val="0"/>
        <w:autoSpaceDN w:val="0"/>
        <w:spacing w:line="590" w:lineRule="exact"/>
        <w:ind w:left="0" w:firstLine="640" w:firstLineChars="200"/>
        <w:jc w:val="both"/>
        <w:rPr>
          <w:rFonts w:ascii="宋体" w:hAnsi="宋体" w:eastAsia="仿宋_GB2312" w:cs="仿宋_GB2312"/>
          <w:sz w:val="32"/>
          <w:szCs w:val="22"/>
          <w:lang w:val="zh-CN" w:eastAsia="zh-CN" w:bidi="zh-CN"/>
        </w:rPr>
      </w:pPr>
      <w:bookmarkStart w:id="54" w:name="1.加强全面质量管理，开展全国“质量月”活动，建立省级政府质量奖励制度。"/>
      <w:bookmarkEnd w:id="54"/>
      <w:r>
        <w:rPr>
          <w:rFonts w:ascii="宋体" w:hAnsi="宋体" w:eastAsia="仿宋_GB2312" w:cs="仿宋_GB2312"/>
          <w:sz w:val="32"/>
          <w:szCs w:val="22"/>
          <w:lang w:val="zh-CN" w:eastAsia="zh-CN" w:bidi="zh-CN"/>
        </w:rPr>
        <w:t>加强全面质量管理，开展全国“质量月”活动，建立政府质量奖励制度。</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2分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55" w:name="重点考核：省级政府质量奖励制度和开展质量奖评选表彰情况；首席质量官制度推进情况。"/>
      <w:bookmarkEnd w:id="55"/>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政府质量奖励制度和开展质量奖评选表彰情况；首席质量官制度推进情况。“质量月”活动开展情况。组织政府质量奖获奖者等开展质量管理交流推广活动，推动广大企业加强全面质量管理情况。</w:t>
      </w:r>
    </w:p>
    <w:p>
      <w:pPr>
        <w:widowControl w:val="0"/>
        <w:numPr>
          <w:ilvl w:val="0"/>
          <w:numId w:val="9"/>
        </w:numPr>
        <w:tabs>
          <w:tab w:val="left" w:pos="995"/>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56" w:name="2.推动工业企业开展质量改进。"/>
      <w:bookmarkEnd w:id="56"/>
      <w:r>
        <w:rPr>
          <w:rFonts w:ascii="宋体" w:hAnsi="宋体" w:eastAsia="仿宋_GB2312" w:cs="仿宋_GB2312"/>
          <w:sz w:val="32"/>
          <w:szCs w:val="22"/>
          <w:lang w:val="zh-CN" w:eastAsia="zh-CN" w:bidi="zh-CN"/>
        </w:rPr>
        <w:t>推动工业企业开展质量改进。</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1.5分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（责任单位：工业和信息化局）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57" w:name="重点考核：推荐质量标杆企业、开展质量管理小组活动、开展质量提升活动情况。"/>
      <w:bookmarkEnd w:id="57"/>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推荐质量标杆企业、开展质量管理小组活动、开展质量提升活动情况。</w:t>
      </w:r>
    </w:p>
    <w:p>
      <w:pPr>
        <w:widowControl w:val="0"/>
        <w:numPr>
          <w:ilvl w:val="0"/>
          <w:numId w:val="9"/>
        </w:numPr>
        <w:tabs>
          <w:tab w:val="left" w:pos="99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58" w:name="3.加强消费者权益保护。"/>
      <w:bookmarkEnd w:id="58"/>
      <w:r>
        <w:rPr>
          <w:rFonts w:ascii="宋体" w:hAnsi="宋体" w:eastAsia="仿宋_GB2312" w:cs="仿宋_GB2312"/>
          <w:sz w:val="32"/>
          <w:szCs w:val="22"/>
          <w:lang w:val="zh-CN" w:eastAsia="zh-CN" w:bidi="zh-CN"/>
        </w:rPr>
        <w:t>加强消费者权益保护。</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1.5分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59" w:name="重点考核：12315热线畅通情况；完成市场监管投诉举报线上线下一体化情况；全国1"/>
      <w:bookmarkEnd w:id="59"/>
      <w:r>
        <w:rPr>
          <w:rFonts w:hint="eastAsia" w:ascii="宋体" w:hAnsi="宋体" w:eastAsia="仿宋_GB2312" w:cs="仿宋_GB2312"/>
          <w:sz w:val="32"/>
          <w:szCs w:val="32"/>
          <w:lang w:val="zh-CN" w:eastAsia="zh-CN" w:bidi="zh-CN"/>
        </w:rPr>
        <w:t>重点考核：12315热线畅通情况；完成市场监管投诉举报线</w:t>
      </w:r>
      <w:r>
        <w:rPr>
          <w:rFonts w:ascii="宋体" w:hAnsi="宋体" w:eastAsia="仿宋_GB2312" w:cs="仿宋_GB2312"/>
          <w:sz w:val="32"/>
          <w:szCs w:val="32"/>
          <w:lang w:val="zh-CN" w:eastAsia="zh-CN" w:bidi="zh-CN"/>
        </w:rPr>
        <w:t>上线下一体化情况</w:t>
      </w:r>
      <w:r>
        <w:rPr>
          <w:rFonts w:hint="eastAsia" w:ascii="宋体" w:hAnsi="宋体" w:eastAsia="仿宋_GB2312" w:cs="仿宋_GB2312"/>
          <w:sz w:val="32"/>
          <w:szCs w:val="32"/>
          <w:lang w:val="zh-CN" w:eastAsia="zh-CN" w:bidi="zh-CN"/>
        </w:rPr>
        <w:t>；</w:t>
      </w:r>
      <w:r>
        <w:rPr>
          <w:rFonts w:ascii="宋体" w:hAnsi="宋体" w:eastAsia="Times New Roman" w:cs="仿宋_GB2312"/>
          <w:sz w:val="32"/>
          <w:szCs w:val="32"/>
          <w:lang w:val="zh-CN" w:eastAsia="zh-CN" w:bidi="zh-CN"/>
        </w:rPr>
        <w:t>12315</w:t>
      </w:r>
      <w:r>
        <w:rPr>
          <w:rFonts w:ascii="宋体" w:hAnsi="宋体" w:eastAsia="仿宋_GB2312" w:cs="仿宋_GB2312"/>
          <w:sz w:val="32"/>
          <w:szCs w:val="32"/>
          <w:lang w:val="zh-CN" w:eastAsia="zh-CN" w:bidi="zh-CN"/>
        </w:rPr>
        <w:t>平台举报按时核查率情况。</w:t>
      </w:r>
    </w:p>
    <w:p>
      <w:pPr>
        <w:widowControl w:val="0"/>
        <w:numPr>
          <w:ilvl w:val="0"/>
          <w:numId w:val="9"/>
        </w:numPr>
        <w:tabs>
          <w:tab w:val="left" w:pos="99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60" w:name="4.畅通工程质量投诉渠道。"/>
      <w:bookmarkEnd w:id="60"/>
      <w:r>
        <w:rPr>
          <w:rFonts w:ascii="宋体" w:hAnsi="宋体" w:eastAsia="仿宋_GB2312" w:cs="仿宋_GB2312"/>
          <w:sz w:val="32"/>
          <w:szCs w:val="22"/>
          <w:lang w:val="zh-CN" w:eastAsia="zh-CN" w:bidi="zh-CN"/>
        </w:rPr>
        <w:t>畅通工程质量投诉渠道。</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0.5分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（责任单位：住房和城乡建设局）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61" w:name="重点考核：按规定受理、办理工程质量投诉，组织或参与工程质量事故、质量问题的调查处"/>
      <w:bookmarkEnd w:id="61"/>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按规定受理、办理工程质量投诉，组织或参与工程质量事故、质量问题的调查处理情况。</w:t>
      </w:r>
    </w:p>
    <w:p>
      <w:pPr>
        <w:widowControl w:val="0"/>
        <w:autoSpaceDE w:val="0"/>
        <w:autoSpaceDN w:val="0"/>
        <w:spacing w:line="590" w:lineRule="exact"/>
        <w:ind w:left="0" w:firstLine="720" w:firstLineChars="200"/>
        <w:jc w:val="both"/>
        <w:rPr>
          <w:rFonts w:ascii="宋体" w:hAnsi="宋体" w:eastAsia="黑体" w:cs="仿宋_GB2312"/>
          <w:sz w:val="36"/>
          <w:szCs w:val="36"/>
          <w:lang w:val="zh-CN" w:eastAsia="zh-CN" w:bidi="zh-CN"/>
        </w:rPr>
      </w:pPr>
      <w:r>
        <w:rPr>
          <w:rFonts w:hint="eastAsia" w:ascii="宋体" w:hAnsi="宋体" w:eastAsia="黑体" w:cs="仿宋_GB2312"/>
          <w:sz w:val="36"/>
          <w:szCs w:val="36"/>
          <w:lang w:val="zh-CN" w:eastAsia="zh-CN" w:bidi="zh-CN"/>
        </w:rPr>
        <w:t>五、质量基础设施</w:t>
      </w:r>
    </w:p>
    <w:p>
      <w:pPr>
        <w:widowControl w:val="0"/>
        <w:autoSpaceDE w:val="0"/>
        <w:autoSpaceDN w:val="0"/>
        <w:spacing w:line="590" w:lineRule="exact"/>
        <w:ind w:left="0" w:firstLine="643" w:firstLineChars="200"/>
        <w:jc w:val="both"/>
        <w:rPr>
          <w:rFonts w:ascii="宋体" w:hAnsi="宋体" w:eastAsia="楷体_GB2312" w:cs="仿宋_GB2312"/>
          <w:b/>
          <w:bCs/>
          <w:sz w:val="32"/>
          <w:szCs w:val="32"/>
          <w:lang w:val="zh-CN" w:eastAsia="zh-CN" w:bidi="zh-CN"/>
        </w:rPr>
      </w:pPr>
      <w:bookmarkStart w:id="62" w:name="（十三）加强质量基础设施协同服务。"/>
      <w:bookmarkEnd w:id="62"/>
      <w:r>
        <w:rPr>
          <w:rFonts w:hint="eastAsia" w:ascii="宋体" w:hAnsi="宋体" w:eastAsia="楷体_GB2312" w:cs="仿宋_GB2312"/>
          <w:b/>
          <w:bCs/>
          <w:sz w:val="32"/>
          <w:szCs w:val="32"/>
          <w:lang w:val="zh-CN" w:eastAsia="zh-CN" w:bidi="zh-CN"/>
        </w:rPr>
        <w:t>（十三）加强质量基础设施协同服务。</w:t>
      </w:r>
    </w:p>
    <w:p>
      <w:pPr>
        <w:widowControl w:val="0"/>
        <w:numPr>
          <w:ilvl w:val="0"/>
          <w:numId w:val="10"/>
        </w:numPr>
        <w:tabs>
          <w:tab w:val="left" w:pos="99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63" w:name="1.推动质量基础设施“一站式”服务。"/>
      <w:bookmarkEnd w:id="63"/>
      <w:r>
        <w:rPr>
          <w:rFonts w:ascii="宋体" w:hAnsi="宋体" w:eastAsia="仿宋_GB2312" w:cs="仿宋_GB2312"/>
          <w:sz w:val="32"/>
          <w:szCs w:val="22"/>
          <w:lang w:val="zh-CN" w:eastAsia="zh-CN" w:bidi="zh-CN"/>
        </w:rPr>
        <w:t>推动质量基础设施“一站式”服务。</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2分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64" w:name="重点考核：推动质量基础设施“一站式”服务文件出台情况；质量基础设施“一站式”服务"/>
      <w:bookmarkEnd w:id="64"/>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推动质量基础设施</w:t>
      </w:r>
      <w:r>
        <w:rPr>
          <w:rFonts w:ascii="宋体" w:hAnsi="宋体" w:eastAsia="Times New Roman" w:cs="仿宋_GB2312"/>
          <w:sz w:val="32"/>
          <w:szCs w:val="32"/>
          <w:lang w:val="zh-CN" w:eastAsia="zh-CN" w:bidi="zh-CN"/>
        </w:rPr>
        <w:t>“</w:t>
      </w:r>
      <w:r>
        <w:rPr>
          <w:rFonts w:ascii="宋体" w:hAnsi="宋体" w:eastAsia="仿宋_GB2312" w:cs="仿宋_GB2312"/>
          <w:sz w:val="32"/>
          <w:szCs w:val="32"/>
          <w:lang w:val="zh-CN" w:eastAsia="zh-CN" w:bidi="zh-CN"/>
        </w:rPr>
        <w:t>一站式</w:t>
      </w:r>
      <w:r>
        <w:rPr>
          <w:rFonts w:ascii="宋体" w:hAnsi="宋体" w:eastAsia="Times New Roman" w:cs="仿宋_GB2312"/>
          <w:sz w:val="32"/>
          <w:szCs w:val="32"/>
          <w:lang w:val="zh-CN" w:eastAsia="zh-CN" w:bidi="zh-CN"/>
        </w:rPr>
        <w:t>”</w:t>
      </w:r>
      <w:r>
        <w:rPr>
          <w:rFonts w:ascii="宋体" w:hAnsi="宋体" w:eastAsia="仿宋_GB2312" w:cs="仿宋_GB2312"/>
          <w:sz w:val="32"/>
          <w:szCs w:val="32"/>
          <w:lang w:val="zh-CN" w:eastAsia="zh-CN" w:bidi="zh-CN"/>
        </w:rPr>
        <w:t>服务文件出台情况；质量基础设施</w:t>
      </w:r>
      <w:r>
        <w:rPr>
          <w:rFonts w:ascii="宋体" w:hAnsi="宋体" w:eastAsia="Times New Roman" w:cs="仿宋_GB2312"/>
          <w:sz w:val="32"/>
          <w:szCs w:val="32"/>
          <w:lang w:val="zh-CN" w:eastAsia="zh-CN" w:bidi="zh-CN"/>
        </w:rPr>
        <w:t>“</w:t>
      </w:r>
      <w:r>
        <w:rPr>
          <w:rFonts w:ascii="宋体" w:hAnsi="宋体" w:eastAsia="仿宋_GB2312" w:cs="仿宋_GB2312"/>
          <w:sz w:val="32"/>
          <w:szCs w:val="32"/>
          <w:lang w:val="zh-CN" w:eastAsia="zh-CN" w:bidi="zh-CN"/>
        </w:rPr>
        <w:t>一站式</w:t>
      </w:r>
      <w:r>
        <w:rPr>
          <w:rFonts w:ascii="宋体" w:hAnsi="宋体" w:eastAsia="Times New Roman" w:cs="仿宋_GB2312"/>
          <w:sz w:val="32"/>
          <w:szCs w:val="32"/>
          <w:lang w:val="zh-CN" w:eastAsia="zh-CN" w:bidi="zh-CN"/>
        </w:rPr>
        <w:t>”</w:t>
      </w:r>
      <w:r>
        <w:rPr>
          <w:rFonts w:ascii="宋体" w:hAnsi="宋体" w:eastAsia="仿宋_GB2312" w:cs="仿宋_GB2312"/>
          <w:sz w:val="32"/>
          <w:szCs w:val="32"/>
          <w:lang w:val="zh-CN" w:eastAsia="zh-CN" w:bidi="zh-CN"/>
        </w:rPr>
        <w:t>服务试点及效能评估情况。</w:t>
      </w:r>
    </w:p>
    <w:p>
      <w:pPr>
        <w:widowControl w:val="0"/>
        <w:numPr>
          <w:ilvl w:val="0"/>
          <w:numId w:val="10"/>
        </w:numPr>
        <w:tabs>
          <w:tab w:val="left" w:pos="99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65" w:name="2.推动质量基础设施科技创新。"/>
      <w:bookmarkEnd w:id="65"/>
      <w:r>
        <w:rPr>
          <w:rFonts w:ascii="宋体" w:hAnsi="宋体" w:eastAsia="仿宋_GB2312" w:cs="仿宋_GB2312"/>
          <w:sz w:val="32"/>
          <w:szCs w:val="22"/>
          <w:lang w:val="zh-CN" w:eastAsia="zh-CN" w:bidi="zh-CN"/>
        </w:rPr>
        <w:t>推动质量基础设施科技创新。</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66" w:name="重点考核：围绕质量基础设施科技攻关，在地方科技计划中立项研究项目、课题或专题设立"/>
      <w:bookmarkEnd w:id="66"/>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围绕质量基础设施科技攻关，在地方科技计划中立项研究项目、课题或专题设立重点专项情况。</w:t>
      </w:r>
    </w:p>
    <w:p>
      <w:pPr>
        <w:widowControl w:val="0"/>
        <w:autoSpaceDE w:val="0"/>
        <w:autoSpaceDN w:val="0"/>
        <w:spacing w:line="590" w:lineRule="exact"/>
        <w:ind w:left="0" w:firstLine="643" w:firstLineChars="200"/>
        <w:jc w:val="both"/>
        <w:rPr>
          <w:rFonts w:ascii="宋体" w:hAnsi="宋体" w:eastAsia="楷体_GB2312" w:cs="仿宋_GB2312"/>
          <w:b/>
          <w:bCs/>
          <w:sz w:val="32"/>
          <w:szCs w:val="32"/>
          <w:lang w:val="zh-CN" w:eastAsia="zh-CN" w:bidi="zh-CN"/>
        </w:rPr>
      </w:pPr>
      <w:bookmarkStart w:id="67" w:name="（十四）加强计量能力建设。"/>
      <w:bookmarkEnd w:id="67"/>
      <w:r>
        <w:rPr>
          <w:rFonts w:hint="eastAsia" w:ascii="宋体" w:hAnsi="宋体" w:eastAsia="楷体_GB2312" w:cs="仿宋_GB2312"/>
          <w:b/>
          <w:bCs/>
          <w:sz w:val="32"/>
          <w:szCs w:val="32"/>
          <w:lang w:val="zh-CN" w:eastAsia="zh-CN" w:bidi="zh-CN"/>
        </w:rPr>
        <w:t>（十四）加强计量能力建设。</w:t>
      </w:r>
    </w:p>
    <w:p>
      <w:pPr>
        <w:widowControl w:val="0"/>
        <w:numPr>
          <w:ilvl w:val="0"/>
          <w:numId w:val="11"/>
        </w:numPr>
        <w:tabs>
          <w:tab w:val="left" w:pos="99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68" w:name="1.加强产业计量测试中心建设。"/>
      <w:bookmarkEnd w:id="68"/>
      <w:r>
        <w:rPr>
          <w:rFonts w:ascii="宋体" w:hAnsi="宋体" w:eastAsia="仿宋_GB2312" w:cs="仿宋_GB2312"/>
          <w:sz w:val="32"/>
          <w:szCs w:val="22"/>
          <w:lang w:val="zh-CN" w:eastAsia="zh-CN" w:bidi="zh-CN"/>
        </w:rPr>
        <w:t>加强产业计量测试中心建设。</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0.5分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69" w:name="重点考核：新增国家级或省级产业计量测试中心情况或对其他计量公务服务平台有支持情况"/>
      <w:bookmarkEnd w:id="69"/>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新增国家级或省级产业计量测试中心情况或对其他计量公务服务平台</w:t>
      </w:r>
      <w:r>
        <w:rPr>
          <w:rFonts w:hint="eastAsia" w:ascii="宋体" w:hAnsi="宋体" w:eastAsia="仿宋_GB2312" w:cs="仿宋_GB2312"/>
          <w:sz w:val="32"/>
          <w:szCs w:val="32"/>
          <w:lang w:val="zh-CN" w:eastAsia="zh-CN" w:bidi="zh-CN"/>
        </w:rPr>
        <w:t>的</w:t>
      </w:r>
      <w:r>
        <w:rPr>
          <w:rFonts w:ascii="宋体" w:hAnsi="宋体" w:eastAsia="仿宋_GB2312" w:cs="仿宋_GB2312"/>
          <w:sz w:val="32"/>
          <w:szCs w:val="32"/>
          <w:lang w:val="zh-CN" w:eastAsia="zh-CN" w:bidi="zh-CN"/>
        </w:rPr>
        <w:t>支持情况。</w:t>
      </w:r>
    </w:p>
    <w:p>
      <w:pPr>
        <w:widowControl w:val="0"/>
        <w:numPr>
          <w:ilvl w:val="0"/>
          <w:numId w:val="11"/>
        </w:numPr>
        <w:tabs>
          <w:tab w:val="left" w:pos="997"/>
        </w:tabs>
        <w:autoSpaceDE w:val="0"/>
        <w:autoSpaceDN w:val="0"/>
        <w:spacing w:line="590" w:lineRule="exact"/>
        <w:ind w:left="0" w:firstLine="640" w:firstLineChars="200"/>
        <w:jc w:val="both"/>
        <w:rPr>
          <w:rFonts w:ascii="宋体" w:hAnsi="宋体" w:eastAsia="仿宋_GB2312" w:cs="仿宋_GB2312"/>
          <w:b/>
          <w:bCs/>
          <w:sz w:val="32"/>
          <w:szCs w:val="32"/>
          <w:lang w:val="zh-CN" w:eastAsia="zh-CN" w:bidi="zh-CN"/>
        </w:rPr>
      </w:pPr>
      <w:bookmarkStart w:id="70" w:name="2.完善量值传递溯源体系、开展计量比对和计量标准专项检查。"/>
      <w:bookmarkEnd w:id="70"/>
      <w:r>
        <w:rPr>
          <w:rFonts w:ascii="宋体" w:hAnsi="宋体" w:eastAsia="仿宋_GB2312" w:cs="仿宋_GB2312"/>
          <w:sz w:val="32"/>
          <w:szCs w:val="22"/>
          <w:lang w:val="zh-CN" w:eastAsia="zh-CN" w:bidi="zh-CN"/>
        </w:rPr>
        <w:t>完善量值传递溯源体系、开展计量标准专项</w:t>
      </w:r>
      <w:r>
        <w:rPr>
          <w:rFonts w:ascii="宋体" w:hAnsi="宋体" w:eastAsia="仿宋_GB2312" w:cs="仿宋_GB2312"/>
          <w:sz w:val="32"/>
          <w:szCs w:val="32"/>
          <w:lang w:val="zh-CN" w:eastAsia="zh-CN" w:bidi="zh-CN"/>
        </w:rPr>
        <w:t>检查。</w:t>
      </w:r>
      <w:r>
        <w:rPr>
          <w:rFonts w:hint="eastAsia" w:ascii="宋体" w:hAnsi="宋体" w:eastAsia="仿宋_GB2312" w:cs="仿宋_GB2312"/>
          <w:sz w:val="32"/>
          <w:szCs w:val="32"/>
          <w:lang w:val="zh-CN" w:eastAsia="zh-CN" w:bidi="zh-CN"/>
        </w:rPr>
        <w:t>（</w:t>
      </w:r>
      <w:r>
        <w:rPr>
          <w:rFonts w:hint="eastAsia" w:ascii="宋体" w:hAnsi="宋体" w:eastAsia="仿宋_GB2312" w:cs="仿宋_GB2312"/>
          <w:sz w:val="32"/>
          <w:szCs w:val="32"/>
          <w:lang w:val="en-US" w:eastAsia="zh-CN" w:bidi="zh-CN"/>
        </w:rPr>
        <w:t>0.5</w:t>
      </w:r>
      <w:r>
        <w:rPr>
          <w:rFonts w:hint="eastAsia" w:ascii="宋体" w:hAnsi="宋体" w:eastAsia="仿宋_GB2312" w:cs="仿宋_GB2312"/>
          <w:sz w:val="32"/>
          <w:szCs w:val="32"/>
          <w:lang w:val="zh-CN" w:eastAsia="zh-CN" w:bidi="zh-CN"/>
        </w:rPr>
        <w:t>）</w:t>
      </w:r>
      <w:r>
        <w:rPr>
          <w:rFonts w:hint="eastAsia" w:ascii="宋体" w:hAnsi="宋体" w:eastAsia="仿宋_GB2312" w:cs="仿宋_GB2312"/>
          <w:b/>
          <w:bCs/>
          <w:sz w:val="32"/>
          <w:szCs w:val="3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71" w:name="重点考核：本年度新组织或申报国家计量比对项目或组织地方计量比对项目情况；本年度按"/>
      <w:bookmarkEnd w:id="71"/>
      <w:r>
        <w:rPr>
          <w:rFonts w:hint="eastAsia" w:ascii="宋体" w:hAnsi="宋体" w:eastAsia="仿宋_GB2312" w:cs="仿宋_GB2312"/>
          <w:sz w:val="32"/>
          <w:szCs w:val="32"/>
          <w:lang w:val="zh-CN" w:eastAsia="zh-CN" w:bidi="zh-CN"/>
        </w:rPr>
        <w:t>重点考核：本年度按要求组织实施计量标准专项监督检查</w:t>
      </w:r>
      <w:r>
        <w:rPr>
          <w:rFonts w:ascii="宋体" w:hAnsi="宋体" w:eastAsia="仿宋_GB2312" w:cs="仿宋_GB2312"/>
          <w:sz w:val="32"/>
          <w:szCs w:val="32"/>
          <w:lang w:val="zh-CN" w:eastAsia="zh-CN" w:bidi="zh-CN"/>
        </w:rPr>
        <w:t>和标准物质专项检查情况。</w:t>
      </w:r>
    </w:p>
    <w:p>
      <w:pPr>
        <w:widowControl w:val="0"/>
        <w:numPr>
          <w:ilvl w:val="0"/>
          <w:numId w:val="11"/>
        </w:numPr>
        <w:tabs>
          <w:tab w:val="left" w:pos="99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r>
        <w:rPr>
          <w:rFonts w:ascii="宋体" w:hAnsi="宋体" w:eastAsia="仿宋_GB2312" w:cs="仿宋_GB2312"/>
          <w:sz w:val="32"/>
          <w:szCs w:val="22"/>
          <w:lang w:val="zh-CN" w:eastAsia="zh-CN" w:bidi="zh-CN"/>
        </w:rPr>
        <w:t>加强计量体系和能力建设。</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0.5分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r>
        <w:rPr>
          <w:rFonts w:hint="eastAsia" w:ascii="宋体" w:hAnsi="宋体" w:eastAsia="仿宋_GB2312" w:cs="仿宋_GB2312"/>
          <w:sz w:val="32"/>
          <w:szCs w:val="32"/>
          <w:lang w:val="zh-CN" w:eastAsia="zh-CN" w:bidi="zh-CN"/>
        </w:rPr>
        <w:t>重点考核：支</w:t>
      </w:r>
      <w:r>
        <w:rPr>
          <w:rFonts w:ascii="宋体" w:hAnsi="宋体" w:eastAsia="仿宋_GB2312" w:cs="仿宋_GB2312"/>
          <w:sz w:val="32"/>
          <w:szCs w:val="32"/>
          <w:lang w:val="zh-CN" w:eastAsia="zh-CN" w:bidi="zh-CN"/>
        </w:rPr>
        <w:t>持计量技术机构开展科研项目、对授权的计量技术机构开展专项监督检查情况。</w:t>
      </w:r>
    </w:p>
    <w:p>
      <w:pPr>
        <w:widowControl w:val="0"/>
        <w:autoSpaceDE w:val="0"/>
        <w:autoSpaceDN w:val="0"/>
        <w:spacing w:line="590" w:lineRule="exact"/>
        <w:ind w:left="0" w:firstLine="643" w:firstLineChars="200"/>
        <w:jc w:val="both"/>
        <w:rPr>
          <w:rFonts w:ascii="宋体" w:hAnsi="宋体" w:eastAsia="楷体_GB2312" w:cs="仿宋_GB2312"/>
          <w:b/>
          <w:bCs/>
          <w:sz w:val="32"/>
          <w:szCs w:val="32"/>
          <w:lang w:val="zh-CN" w:eastAsia="zh-CN" w:bidi="zh-CN"/>
        </w:rPr>
      </w:pPr>
      <w:bookmarkStart w:id="72" w:name="（十五）推进标准化工作。"/>
      <w:bookmarkEnd w:id="72"/>
      <w:r>
        <w:rPr>
          <w:rFonts w:hint="eastAsia" w:ascii="宋体" w:hAnsi="宋体" w:eastAsia="楷体_GB2312" w:cs="仿宋_GB2312"/>
          <w:b/>
          <w:bCs/>
          <w:sz w:val="32"/>
          <w:szCs w:val="32"/>
          <w:lang w:val="zh-CN" w:eastAsia="zh-CN" w:bidi="zh-CN"/>
        </w:rPr>
        <w:t>（十五）推进标准化工作。</w:t>
      </w:r>
    </w:p>
    <w:p>
      <w:pPr>
        <w:widowControl w:val="0"/>
        <w:numPr>
          <w:ilvl w:val="0"/>
          <w:numId w:val="12"/>
        </w:numPr>
        <w:tabs>
          <w:tab w:val="left" w:pos="99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73" w:name="1.统筹推进标准化工作。"/>
      <w:bookmarkEnd w:id="73"/>
      <w:r>
        <w:rPr>
          <w:rFonts w:ascii="宋体" w:hAnsi="宋体" w:eastAsia="仿宋_GB2312" w:cs="仿宋_GB2312"/>
          <w:sz w:val="32"/>
          <w:szCs w:val="22"/>
          <w:lang w:val="zh-CN" w:eastAsia="zh-CN" w:bidi="zh-CN"/>
        </w:rPr>
        <w:t>统筹推进标准化工作。</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0.5分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74" w:name="重点考核：将标准化工作纳入本级国民经济和社会发展规划情况。"/>
      <w:bookmarkEnd w:id="74"/>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将标准化工作纳入本级国民经济和社会发展规划情况。</w:t>
      </w:r>
    </w:p>
    <w:p>
      <w:pPr>
        <w:widowControl w:val="0"/>
        <w:numPr>
          <w:ilvl w:val="0"/>
          <w:numId w:val="12"/>
        </w:numPr>
        <w:tabs>
          <w:tab w:val="left" w:pos="995"/>
        </w:tabs>
        <w:autoSpaceDE w:val="0"/>
        <w:autoSpaceDN w:val="0"/>
        <w:spacing w:line="590" w:lineRule="exact"/>
        <w:ind w:left="0" w:firstLine="640" w:firstLineChars="200"/>
        <w:jc w:val="both"/>
        <w:rPr>
          <w:rFonts w:ascii="宋体" w:hAnsi="宋体" w:eastAsia="仿宋_GB2312" w:cs="仿宋_GB2312"/>
          <w:sz w:val="32"/>
          <w:szCs w:val="22"/>
          <w:lang w:val="zh-CN" w:eastAsia="zh-CN" w:bidi="zh-CN"/>
        </w:rPr>
      </w:pPr>
      <w:bookmarkStart w:id="75" w:name="2.参与国家标准制修订工作、开展标准化试点示范工作。"/>
      <w:bookmarkEnd w:id="75"/>
      <w:r>
        <w:rPr>
          <w:rFonts w:ascii="宋体" w:hAnsi="宋体" w:eastAsia="仿宋_GB2312" w:cs="仿宋_GB2312"/>
          <w:sz w:val="32"/>
          <w:szCs w:val="22"/>
          <w:lang w:val="zh-CN" w:eastAsia="zh-CN" w:bidi="zh-CN"/>
        </w:rPr>
        <w:t>参与国家标准制修订工作、开展标准化试点示范工作。</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76" w:name="重点考核：参与国家或国际标准制修订工作及开展标准化试点示范工作情况。"/>
      <w:bookmarkEnd w:id="76"/>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参与国家或国际标准制修订工作及开展标准化试点示范工作情况。</w:t>
      </w:r>
    </w:p>
    <w:p>
      <w:pPr>
        <w:widowControl w:val="0"/>
        <w:numPr>
          <w:ilvl w:val="0"/>
          <w:numId w:val="12"/>
        </w:numPr>
        <w:tabs>
          <w:tab w:val="left" w:pos="99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77" w:name="3.推进农业全产业链标准化工作。"/>
      <w:bookmarkEnd w:id="77"/>
      <w:bookmarkStart w:id="78" w:name="4.建设推动本地区高质量发展的标准体系。"/>
      <w:bookmarkEnd w:id="78"/>
      <w:r>
        <w:rPr>
          <w:rFonts w:ascii="宋体" w:hAnsi="宋体" w:eastAsia="仿宋_GB2312" w:cs="仿宋_GB2312"/>
          <w:sz w:val="32"/>
          <w:szCs w:val="22"/>
          <w:lang w:val="zh-CN" w:eastAsia="zh-CN" w:bidi="zh-CN"/>
        </w:rPr>
        <w:t>建设推动本地区高质量发展的标准体系。</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1分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79" w:name="重点考核：实质性参与国际标准化活动情况；开展标准联通共建“一带一路”行动情任务，"/>
      <w:bookmarkEnd w:id="79"/>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实质性参与国际</w:t>
      </w:r>
      <w:r>
        <w:rPr>
          <w:rFonts w:hint="eastAsia" w:ascii="宋体" w:hAnsi="宋体" w:eastAsia="仿宋_GB2312" w:cs="仿宋_GB2312"/>
          <w:sz w:val="32"/>
          <w:szCs w:val="32"/>
          <w:lang w:val="zh-CN" w:eastAsia="zh-CN" w:bidi="zh-CN"/>
        </w:rPr>
        <w:t>、国家和省</w:t>
      </w:r>
      <w:r>
        <w:rPr>
          <w:rFonts w:ascii="宋体" w:hAnsi="宋体" w:eastAsia="仿宋_GB2312" w:cs="仿宋_GB2312"/>
          <w:sz w:val="32"/>
          <w:szCs w:val="32"/>
          <w:lang w:val="zh-CN" w:eastAsia="zh-CN" w:bidi="zh-CN"/>
        </w:rPr>
        <w:t>标准化活动情况</w:t>
      </w:r>
      <w:bookmarkStart w:id="80" w:name="况；实施企业标准“领跑者”制度情况；出台标准化政策措施情况；开展对标达标工作情况"/>
      <w:bookmarkEnd w:id="80"/>
      <w:r>
        <w:rPr>
          <w:rFonts w:hint="eastAsia" w:ascii="宋体" w:hAnsi="宋体" w:eastAsia="仿宋_GB2312" w:cs="仿宋_GB2312"/>
          <w:sz w:val="32"/>
          <w:szCs w:val="32"/>
          <w:lang w:val="zh-CN" w:eastAsia="zh-CN" w:bidi="zh-CN"/>
        </w:rPr>
        <w:t>；</w:t>
      </w:r>
      <w:r>
        <w:rPr>
          <w:rFonts w:ascii="宋体" w:hAnsi="宋体" w:eastAsia="仿宋_GB2312" w:cs="仿宋_GB2312"/>
          <w:sz w:val="32"/>
          <w:szCs w:val="32"/>
          <w:lang w:val="zh-CN" w:eastAsia="zh-CN" w:bidi="zh-CN"/>
        </w:rPr>
        <w:t>实施企业标准</w:t>
      </w:r>
      <w:r>
        <w:rPr>
          <w:rFonts w:ascii="宋体" w:hAnsi="宋体" w:eastAsia="Times New Roman" w:cs="仿宋_GB2312"/>
          <w:sz w:val="32"/>
          <w:szCs w:val="32"/>
          <w:lang w:val="zh-CN" w:eastAsia="zh-CN" w:bidi="zh-CN"/>
        </w:rPr>
        <w:t>“</w:t>
      </w:r>
      <w:r>
        <w:rPr>
          <w:rFonts w:ascii="宋体" w:hAnsi="宋体" w:eastAsia="仿宋_GB2312" w:cs="仿宋_GB2312"/>
          <w:sz w:val="32"/>
          <w:szCs w:val="32"/>
          <w:lang w:val="zh-CN" w:eastAsia="zh-CN" w:bidi="zh-CN"/>
        </w:rPr>
        <w:t>领跑者</w:t>
      </w:r>
      <w:r>
        <w:rPr>
          <w:rFonts w:ascii="宋体" w:hAnsi="宋体" w:eastAsia="Times New Roman" w:cs="仿宋_GB2312"/>
          <w:sz w:val="32"/>
          <w:szCs w:val="32"/>
          <w:lang w:val="zh-CN" w:eastAsia="zh-CN" w:bidi="zh-CN"/>
        </w:rPr>
        <w:t>”</w:t>
      </w:r>
      <w:r>
        <w:rPr>
          <w:rFonts w:ascii="宋体" w:hAnsi="宋体" w:eastAsia="仿宋_GB2312" w:cs="仿宋_GB2312"/>
          <w:sz w:val="32"/>
          <w:szCs w:val="32"/>
          <w:lang w:val="zh-CN" w:eastAsia="zh-CN" w:bidi="zh-CN"/>
        </w:rPr>
        <w:t>制度情况；开展对标达标工作情况；开展地方标准备案工作情况；推进地方标准公开工作情况；开展地方标准监督管理情况。</w:t>
      </w:r>
    </w:p>
    <w:p>
      <w:pPr>
        <w:widowControl w:val="0"/>
        <w:autoSpaceDE w:val="0"/>
        <w:autoSpaceDN w:val="0"/>
        <w:spacing w:line="590" w:lineRule="exact"/>
        <w:ind w:left="0" w:firstLine="643" w:firstLineChars="200"/>
        <w:jc w:val="both"/>
        <w:rPr>
          <w:rFonts w:hint="default" w:ascii="宋体" w:hAnsi="宋体" w:eastAsia="仿宋_GB2312" w:cs="仿宋_GB2312"/>
          <w:b/>
          <w:bCs/>
          <w:sz w:val="32"/>
          <w:szCs w:val="22"/>
          <w:lang w:val="en-US" w:eastAsia="zh-CN" w:bidi="zh-CN"/>
        </w:rPr>
      </w:pPr>
      <w:bookmarkStart w:id="81" w:name="（十六）推进检验检测工作。"/>
      <w:bookmarkEnd w:id="81"/>
      <w:r>
        <w:rPr>
          <w:rFonts w:hint="eastAsia" w:ascii="宋体" w:hAnsi="宋体" w:eastAsia="楷体_GB2312" w:cs="仿宋_GB2312"/>
          <w:b/>
          <w:bCs/>
          <w:sz w:val="32"/>
          <w:szCs w:val="32"/>
          <w:lang w:val="zh-CN" w:eastAsia="zh-CN" w:bidi="zh-CN"/>
        </w:rPr>
        <w:t>（</w:t>
      </w:r>
      <w:r>
        <w:rPr>
          <w:rFonts w:hint="eastAsia" w:ascii="宋体" w:hAnsi="宋体" w:eastAsia="仿宋_GB2312" w:cs="仿宋_GB2312"/>
          <w:b/>
          <w:bCs/>
          <w:sz w:val="32"/>
          <w:szCs w:val="22"/>
          <w:lang w:val="en-US" w:eastAsia="zh-CN" w:bidi="zh-CN"/>
        </w:rPr>
        <w:t>十六）推进检验检测工作。</w:t>
      </w:r>
      <w:r>
        <w:rPr>
          <w:rFonts w:hint="eastAsia" w:ascii="宋体" w:hAnsi="宋体" w:eastAsia="楷体_GB2312" w:cs="仿宋_GB2312"/>
          <w:b w:val="0"/>
          <w:bCs w:val="0"/>
          <w:sz w:val="32"/>
          <w:szCs w:val="32"/>
          <w:lang w:val="zh-CN" w:eastAsia="zh-CN" w:bidi="zh-CN"/>
        </w:rPr>
        <w:t>（</w:t>
      </w:r>
      <w:r>
        <w:rPr>
          <w:rFonts w:hint="eastAsia" w:ascii="宋体" w:hAnsi="宋体" w:eastAsia="仿宋_GB2312" w:cs="仿宋_GB2312"/>
          <w:sz w:val="32"/>
          <w:szCs w:val="22"/>
          <w:lang w:val="en-US" w:eastAsia="zh-CN" w:bidi="zh-CN"/>
        </w:rPr>
        <w:t>1.5分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en-US"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82" w:name="重点考核：在重点检验检测领域组织实施能力验证、实验室间比对或盲样考核情况；推动检"/>
      <w:bookmarkEnd w:id="82"/>
      <w:r>
        <w:rPr>
          <w:rFonts w:hint="eastAsia" w:ascii="宋体" w:hAnsi="宋体" w:eastAsia="仿宋_GB2312" w:cs="仿宋_GB2312"/>
          <w:sz w:val="32"/>
          <w:szCs w:val="32"/>
          <w:lang w:val="zh-CN" w:eastAsia="zh-CN" w:bidi="zh-CN"/>
        </w:rPr>
        <w:t>重点考核：</w:t>
      </w:r>
      <w:bookmarkStart w:id="83" w:name="（十七）提升质量认证效能。"/>
      <w:bookmarkEnd w:id="83"/>
      <w:r>
        <w:rPr>
          <w:rFonts w:hint="eastAsia" w:ascii="宋体" w:hAnsi="宋体" w:eastAsia="仿宋_GB2312" w:cs="仿宋_GB2312"/>
          <w:sz w:val="32"/>
          <w:szCs w:val="32"/>
          <w:lang w:val="zh-CN" w:eastAsia="zh-CN" w:bidi="zh-CN"/>
        </w:rPr>
        <w:t>在重点检验检测领域组织参加省局开展的能力验证及督促整改情况；“双随机、一公开”抽查比例情况；检验检测统计数据上报。</w:t>
      </w:r>
    </w:p>
    <w:p>
      <w:pPr>
        <w:widowControl w:val="0"/>
        <w:autoSpaceDE w:val="0"/>
        <w:autoSpaceDN w:val="0"/>
        <w:spacing w:line="590" w:lineRule="exact"/>
        <w:ind w:left="0" w:firstLine="643" w:firstLineChars="200"/>
        <w:jc w:val="both"/>
        <w:rPr>
          <w:rFonts w:hint="eastAsia" w:ascii="宋体" w:hAnsi="宋体" w:eastAsia="楷体_GB2312" w:cs="仿宋_GB2312"/>
          <w:b/>
          <w:bCs/>
          <w:sz w:val="32"/>
          <w:szCs w:val="32"/>
          <w:lang w:val="zh-CN" w:eastAsia="zh-CN" w:bidi="zh-CN"/>
        </w:rPr>
      </w:pPr>
      <w:r>
        <w:rPr>
          <w:rFonts w:hint="eastAsia" w:ascii="宋体" w:hAnsi="宋体" w:eastAsia="楷体_GB2312" w:cs="仿宋_GB2312"/>
          <w:b/>
          <w:bCs/>
          <w:sz w:val="32"/>
          <w:szCs w:val="32"/>
          <w:lang w:val="zh-CN" w:eastAsia="zh-CN" w:bidi="zh-CN"/>
        </w:rPr>
        <w:t>（十七）提升质量认证效能。</w:t>
      </w:r>
    </w:p>
    <w:p>
      <w:pPr>
        <w:widowControl w:val="0"/>
        <w:numPr>
          <w:ilvl w:val="0"/>
          <w:numId w:val="13"/>
        </w:numPr>
        <w:tabs>
          <w:tab w:val="left" w:pos="99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84" w:name="1.统筹推进质量认证工作。"/>
      <w:bookmarkEnd w:id="84"/>
      <w:r>
        <w:rPr>
          <w:rFonts w:ascii="宋体" w:hAnsi="宋体" w:eastAsia="仿宋_GB2312" w:cs="仿宋_GB2312"/>
          <w:sz w:val="32"/>
          <w:szCs w:val="22"/>
          <w:lang w:val="zh-CN" w:eastAsia="zh-CN" w:bidi="zh-CN"/>
        </w:rPr>
        <w:t>统筹推进质量认证工作。</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0.5分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85" w:name="重点考核：将质量认证纳入地方经济社会发展规划或同级党委、政府年度工作要点或重点工"/>
      <w:bookmarkEnd w:id="85"/>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将质量认证纳入地方经济社会发展规划或同级党委、政府年度工作要点或重点工作部署情况。</w:t>
      </w:r>
    </w:p>
    <w:p>
      <w:pPr>
        <w:widowControl w:val="0"/>
        <w:numPr>
          <w:ilvl w:val="0"/>
          <w:numId w:val="13"/>
        </w:numPr>
        <w:tabs>
          <w:tab w:val="left" w:pos="997"/>
        </w:tabs>
        <w:autoSpaceDE w:val="0"/>
        <w:autoSpaceDN w:val="0"/>
        <w:spacing w:line="590" w:lineRule="exact"/>
        <w:ind w:left="0" w:firstLine="640" w:firstLineChars="200"/>
        <w:jc w:val="both"/>
        <w:rPr>
          <w:rFonts w:ascii="宋体" w:hAnsi="宋体" w:eastAsia="仿宋_GB2312" w:cs="仿宋_GB2312"/>
          <w:b/>
          <w:bCs/>
          <w:sz w:val="32"/>
          <w:szCs w:val="32"/>
          <w:lang w:val="zh-CN" w:eastAsia="zh-CN" w:bidi="zh-CN"/>
        </w:rPr>
      </w:pPr>
      <w:bookmarkStart w:id="86" w:name="2.推动开展产品、管理体系、服务认证，鼓励采信绿色、有机统筹推进质量认证工作。等"/>
      <w:bookmarkEnd w:id="86"/>
      <w:r>
        <w:rPr>
          <w:rFonts w:hint="eastAsia" w:ascii="宋体" w:hAnsi="宋体" w:eastAsia="仿宋_GB2312" w:cs="仿宋_GB2312"/>
          <w:sz w:val="32"/>
          <w:szCs w:val="32"/>
          <w:lang w:val="zh-CN" w:eastAsia="zh-CN" w:bidi="zh-CN"/>
        </w:rPr>
        <w:t>推动开展产品、管理体系、服务认证，鼓励采信绿色、有机等产品认证和管理体系、服务认证结果。（</w:t>
      </w:r>
      <w:r>
        <w:rPr>
          <w:rFonts w:hint="eastAsia" w:ascii="宋体" w:hAnsi="宋体" w:eastAsia="仿宋_GB2312" w:cs="仿宋_GB2312"/>
          <w:sz w:val="32"/>
          <w:szCs w:val="32"/>
          <w:lang w:val="en-US" w:eastAsia="zh-CN" w:bidi="zh-CN"/>
        </w:rPr>
        <w:t>0.2分</w:t>
      </w:r>
      <w:r>
        <w:rPr>
          <w:rFonts w:hint="eastAsia" w:ascii="宋体" w:hAnsi="宋体" w:eastAsia="仿宋_GB2312" w:cs="仿宋_GB2312"/>
          <w:sz w:val="32"/>
          <w:szCs w:val="32"/>
          <w:lang w:val="zh-CN" w:eastAsia="zh-CN" w:bidi="zh-CN"/>
        </w:rPr>
        <w:t>）</w:t>
      </w:r>
      <w:r>
        <w:rPr>
          <w:rFonts w:hint="eastAsia" w:ascii="宋体" w:hAnsi="宋体" w:eastAsia="仿宋_GB2312" w:cs="仿宋_GB2312"/>
          <w:b/>
          <w:bCs/>
          <w:sz w:val="32"/>
          <w:szCs w:val="32"/>
          <w:lang w:val="zh-CN" w:eastAsia="zh-CN" w:bidi="zh-CN"/>
        </w:rPr>
        <w:t>（责任单位：市场监督管理局）</w:t>
      </w:r>
    </w:p>
    <w:p>
      <w:pPr>
        <w:widowControl w:val="0"/>
        <w:tabs>
          <w:tab w:val="left" w:pos="997"/>
        </w:tabs>
        <w:autoSpaceDE w:val="0"/>
        <w:autoSpaceDN w:val="0"/>
        <w:spacing w:line="590" w:lineRule="exact"/>
        <w:ind w:left="0" w:firstLine="640" w:firstLineChars="200"/>
        <w:jc w:val="both"/>
        <w:rPr>
          <w:rFonts w:ascii="宋体" w:hAnsi="宋体" w:eastAsia="仿宋_GB2312" w:cs="仿宋_GB2312"/>
          <w:sz w:val="32"/>
          <w:szCs w:val="22"/>
          <w:lang w:val="zh-CN" w:eastAsia="zh-CN" w:bidi="zh-CN"/>
        </w:rPr>
      </w:pPr>
      <w:bookmarkStart w:id="87" w:name="重点考核：贯彻落实质量认证政策和制度安排，推动开展产品、管理体系、服务认证情况；"/>
      <w:bookmarkEnd w:id="87"/>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22"/>
          <w:lang w:val="zh-CN" w:eastAsia="zh-CN" w:bidi="zh-CN"/>
        </w:rPr>
        <w:t>贯彻落实质量认证政策和制度安排，推动开展产品、管理体系、服务认证情况；鼓励采信认证结果情况。</w:t>
      </w:r>
    </w:p>
    <w:p>
      <w:pPr>
        <w:widowControl w:val="0"/>
        <w:numPr>
          <w:ilvl w:val="0"/>
          <w:numId w:val="13"/>
        </w:numPr>
        <w:tabs>
          <w:tab w:val="left" w:pos="996"/>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88" w:name="3.开展小微企业质量管理体系认证升级行动。"/>
      <w:bookmarkEnd w:id="88"/>
      <w:r>
        <w:rPr>
          <w:rFonts w:ascii="宋体" w:hAnsi="宋体" w:eastAsia="仿宋_GB2312" w:cs="仿宋_GB2312"/>
          <w:sz w:val="32"/>
          <w:szCs w:val="22"/>
          <w:lang w:val="zh-CN" w:eastAsia="zh-CN" w:bidi="zh-CN"/>
        </w:rPr>
        <w:t>开展小微企业质量管理体系认证</w:t>
      </w:r>
      <w:r>
        <w:rPr>
          <w:rFonts w:hint="eastAsia" w:ascii="宋体" w:hAnsi="宋体" w:eastAsia="仿宋_GB2312" w:cs="仿宋_GB2312"/>
          <w:sz w:val="32"/>
          <w:szCs w:val="22"/>
          <w:lang w:val="zh-CN" w:eastAsia="zh-CN" w:bidi="zh-CN"/>
        </w:rPr>
        <w:t>提升</w:t>
      </w:r>
      <w:r>
        <w:rPr>
          <w:rFonts w:ascii="宋体" w:hAnsi="宋体" w:eastAsia="仿宋_GB2312" w:cs="仿宋_GB2312"/>
          <w:sz w:val="32"/>
          <w:szCs w:val="22"/>
          <w:lang w:val="zh-CN" w:eastAsia="zh-CN" w:bidi="zh-CN"/>
        </w:rPr>
        <w:t>行动。</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0.7分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89" w:name="重点考核：出台小微企业质量管理体系认证提升工作配套措施情况及成效情况。"/>
      <w:bookmarkEnd w:id="89"/>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出台小微企业质量管理体系认证提升工作配套措施及成效情况。</w:t>
      </w:r>
    </w:p>
    <w:p>
      <w:pPr>
        <w:widowControl w:val="0"/>
        <w:numPr>
          <w:ilvl w:val="0"/>
          <w:numId w:val="13"/>
        </w:numPr>
        <w:tabs>
          <w:tab w:val="left" w:pos="996"/>
        </w:tabs>
        <w:autoSpaceDE w:val="0"/>
        <w:autoSpaceDN w:val="0"/>
        <w:spacing w:line="590" w:lineRule="exact"/>
        <w:ind w:left="0" w:firstLine="640" w:firstLineChars="200"/>
        <w:jc w:val="both"/>
        <w:rPr>
          <w:rFonts w:ascii="宋体" w:hAnsi="宋体" w:eastAsia="仿宋_GB2312" w:cs="仿宋_GB2312"/>
          <w:sz w:val="32"/>
          <w:szCs w:val="22"/>
          <w:lang w:val="zh-CN" w:eastAsia="zh-CN" w:bidi="zh-CN"/>
        </w:rPr>
      </w:pPr>
      <w:bookmarkStart w:id="90" w:name="4.加强强制性产品认证监管，查处无证出厂销售行为，做好CCC免办工作。"/>
      <w:bookmarkEnd w:id="90"/>
      <w:r>
        <w:rPr>
          <w:rFonts w:ascii="宋体" w:hAnsi="宋体" w:eastAsia="仿宋_GB2312" w:cs="仿宋_GB2312"/>
          <w:sz w:val="32"/>
          <w:szCs w:val="22"/>
          <w:lang w:val="zh-CN" w:eastAsia="zh-CN" w:bidi="zh-CN"/>
        </w:rPr>
        <w:t>加强强制性产品认证监管，查处无证出厂销售行为，做好</w:t>
      </w:r>
      <w:r>
        <w:rPr>
          <w:rFonts w:ascii="宋体" w:hAnsi="宋体" w:eastAsia="Times New Roman" w:cs="仿宋_GB2312"/>
          <w:sz w:val="32"/>
          <w:szCs w:val="22"/>
          <w:lang w:val="zh-CN" w:eastAsia="zh-CN" w:bidi="zh-CN"/>
        </w:rPr>
        <w:t>CCC</w:t>
      </w:r>
      <w:r>
        <w:rPr>
          <w:rFonts w:ascii="宋体" w:hAnsi="宋体" w:eastAsia="仿宋_GB2312" w:cs="仿宋_GB2312"/>
          <w:sz w:val="32"/>
          <w:szCs w:val="22"/>
          <w:lang w:val="zh-CN" w:eastAsia="zh-CN" w:bidi="zh-CN"/>
        </w:rPr>
        <w:t>免办工作。</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0.3分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widowControl w:val="0"/>
        <w:autoSpaceDE w:val="0"/>
        <w:autoSpaceDN w:val="0"/>
        <w:spacing w:line="590" w:lineRule="exact"/>
        <w:ind w:left="0" w:firstLine="640" w:firstLineChars="200"/>
        <w:jc w:val="both"/>
        <w:rPr>
          <w:rFonts w:ascii="宋体" w:hAnsi="宋体" w:eastAsia="仿宋_GB2312" w:cs="仿宋_GB2312"/>
          <w:sz w:val="32"/>
          <w:szCs w:val="32"/>
          <w:lang w:val="zh-CN" w:eastAsia="zh-CN" w:bidi="zh-CN"/>
        </w:rPr>
      </w:pPr>
      <w:bookmarkStart w:id="91" w:name="重点考核：开展查处无证出厂销售CCC目录内产品行为，按要求和时限完成CCC免办审"/>
      <w:bookmarkEnd w:id="91"/>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开展查处无证出厂销售</w:t>
      </w:r>
      <w:r>
        <w:rPr>
          <w:rFonts w:ascii="宋体" w:hAnsi="宋体" w:eastAsia="Times New Roman" w:cs="仿宋_GB2312"/>
          <w:sz w:val="32"/>
          <w:szCs w:val="32"/>
          <w:lang w:val="zh-CN" w:eastAsia="zh-CN" w:bidi="zh-CN"/>
        </w:rPr>
        <w:t>CCC</w:t>
      </w:r>
      <w:r>
        <w:rPr>
          <w:rFonts w:ascii="宋体" w:hAnsi="宋体" w:eastAsia="仿宋_GB2312" w:cs="仿宋_GB2312"/>
          <w:sz w:val="32"/>
          <w:szCs w:val="32"/>
          <w:lang w:val="zh-CN" w:eastAsia="zh-CN" w:bidi="zh-CN"/>
        </w:rPr>
        <w:t>目录内产品行为，按要求和时限完成</w:t>
      </w:r>
      <w:r>
        <w:rPr>
          <w:rFonts w:ascii="宋体" w:hAnsi="宋体" w:eastAsia="Times New Roman" w:cs="仿宋_GB2312"/>
          <w:sz w:val="32"/>
          <w:szCs w:val="32"/>
          <w:lang w:val="zh-CN" w:eastAsia="zh-CN" w:bidi="zh-CN"/>
        </w:rPr>
        <w:t>CCC</w:t>
      </w:r>
      <w:r>
        <w:rPr>
          <w:rFonts w:ascii="宋体" w:hAnsi="宋体" w:eastAsia="仿宋_GB2312" w:cs="仿宋_GB2312"/>
          <w:sz w:val="32"/>
          <w:szCs w:val="32"/>
          <w:lang w:val="zh-CN" w:eastAsia="zh-CN" w:bidi="zh-CN"/>
        </w:rPr>
        <w:t>免办及后续监管情况。</w:t>
      </w:r>
    </w:p>
    <w:p>
      <w:pPr>
        <w:widowControl w:val="0"/>
        <w:numPr>
          <w:ilvl w:val="0"/>
          <w:numId w:val="13"/>
        </w:numPr>
        <w:tabs>
          <w:tab w:val="left" w:pos="997"/>
        </w:tabs>
        <w:autoSpaceDE w:val="0"/>
        <w:autoSpaceDN w:val="0"/>
        <w:spacing w:line="590" w:lineRule="exact"/>
        <w:ind w:left="0" w:firstLine="640" w:firstLineChars="200"/>
        <w:jc w:val="both"/>
        <w:rPr>
          <w:rFonts w:ascii="宋体" w:hAnsi="宋体" w:eastAsia="仿宋_GB2312" w:cs="仿宋_GB2312"/>
          <w:b/>
          <w:bCs/>
          <w:sz w:val="32"/>
          <w:szCs w:val="22"/>
          <w:lang w:val="zh-CN" w:eastAsia="zh-CN" w:bidi="zh-CN"/>
        </w:rPr>
      </w:pPr>
      <w:bookmarkStart w:id="92" w:name="5.开展自愿性认证领域认证活动、认证结果“双随机、一公开”检查。"/>
      <w:bookmarkEnd w:id="92"/>
      <w:r>
        <w:rPr>
          <w:rFonts w:ascii="宋体" w:hAnsi="宋体" w:eastAsia="仿宋_GB2312" w:cs="仿宋_GB2312"/>
          <w:sz w:val="32"/>
          <w:szCs w:val="22"/>
          <w:lang w:val="zh-CN" w:eastAsia="zh-CN" w:bidi="zh-CN"/>
        </w:rPr>
        <w:t>开展自愿性认证领域认证活动、认证结果“双随机、一公开”检查。</w:t>
      </w:r>
      <w:r>
        <w:rPr>
          <w:rFonts w:hint="eastAsia" w:ascii="宋体" w:hAnsi="宋体" w:eastAsia="仿宋_GB2312" w:cs="仿宋_GB2312"/>
          <w:sz w:val="32"/>
          <w:szCs w:val="22"/>
          <w:lang w:val="zh-CN" w:eastAsia="zh-CN" w:bidi="zh-CN"/>
        </w:rPr>
        <w:t>（</w:t>
      </w:r>
      <w:r>
        <w:rPr>
          <w:rFonts w:hint="eastAsia" w:ascii="宋体" w:hAnsi="宋体" w:eastAsia="仿宋_GB2312" w:cs="仿宋_GB2312"/>
          <w:sz w:val="32"/>
          <w:szCs w:val="22"/>
          <w:lang w:val="en-US" w:eastAsia="zh-CN" w:bidi="zh-CN"/>
        </w:rPr>
        <w:t>0.3分</w:t>
      </w:r>
      <w:r>
        <w:rPr>
          <w:rFonts w:hint="eastAsia" w:ascii="宋体" w:hAnsi="宋体" w:eastAsia="仿宋_GB2312" w:cs="仿宋_GB2312"/>
          <w:sz w:val="32"/>
          <w:szCs w:val="22"/>
          <w:lang w:val="zh-CN" w:eastAsia="zh-CN" w:bidi="zh-CN"/>
        </w:rPr>
        <w:t>）</w:t>
      </w:r>
      <w:r>
        <w:rPr>
          <w:rFonts w:hint="eastAsia" w:ascii="宋体" w:hAnsi="宋体" w:eastAsia="仿宋_GB2312" w:cs="仿宋_GB2312"/>
          <w:b/>
          <w:bCs/>
          <w:sz w:val="32"/>
          <w:szCs w:val="22"/>
          <w:lang w:val="zh-CN" w:eastAsia="zh-CN" w:bidi="zh-CN"/>
        </w:rPr>
        <w:t>（责任单位：市场监督管理局）</w:t>
      </w:r>
    </w:p>
    <w:p>
      <w:pPr>
        <w:snapToGrid w:val="0"/>
        <w:spacing w:line="594" w:lineRule="exact"/>
        <w:rPr>
          <w:rFonts w:hint="eastAsia" w:ascii="黑体" w:hAnsi="黑体" w:eastAsia="黑体" w:cs="黑体"/>
          <w:color w:val="000000"/>
          <w:sz w:val="32"/>
          <w:szCs w:val="32"/>
        </w:rPr>
        <w:sectPr>
          <w:pgSz w:w="11900" w:h="16838"/>
          <w:pgMar w:top="1440" w:right="1440" w:bottom="1440" w:left="1440" w:header="850" w:footer="992" w:gutter="0"/>
          <w:pgNumType w:fmt="numberInDash"/>
          <w:cols w:space="720" w:num="1"/>
          <w:rtlGutter w:val="0"/>
          <w:docGrid w:linePitch="0" w:charSpace="0"/>
        </w:sectPr>
      </w:pPr>
      <w:bookmarkStart w:id="93" w:name="重点考核：部署开展自愿性认证领域认证活动、认证结果“双随机、一公开”检查、自愿性"/>
      <w:bookmarkEnd w:id="93"/>
      <w:r>
        <w:rPr>
          <w:rFonts w:hint="eastAsia" w:ascii="宋体" w:hAnsi="宋体" w:eastAsia="仿宋_GB2312" w:cs="仿宋_GB2312"/>
          <w:sz w:val="32"/>
          <w:szCs w:val="32"/>
          <w:lang w:val="zh-CN" w:eastAsia="zh-CN" w:bidi="zh-CN"/>
        </w:rPr>
        <w:t>重点考核：</w:t>
      </w:r>
      <w:r>
        <w:rPr>
          <w:rFonts w:ascii="宋体" w:hAnsi="宋体" w:eastAsia="仿宋_GB2312" w:cs="仿宋_GB2312"/>
          <w:sz w:val="32"/>
          <w:szCs w:val="32"/>
          <w:lang w:val="zh-CN" w:eastAsia="zh-CN" w:bidi="zh-CN"/>
        </w:rPr>
        <w:t>部署开展自愿性认证领域认证活动、认证结果“双随机、一公开”检查、</w:t>
      </w:r>
      <w:r>
        <w:rPr>
          <w:rFonts w:hint="eastAsia" w:ascii="宋体" w:hAnsi="宋体" w:eastAsia="仿宋_GB2312" w:cs="仿宋_GB2312"/>
          <w:sz w:val="32"/>
          <w:szCs w:val="32"/>
          <w:lang w:val="zh-CN" w:eastAsia="zh-CN" w:bidi="zh-CN"/>
        </w:rPr>
        <w:t>做好结果的后处理工作</w:t>
      </w:r>
      <w:r>
        <w:rPr>
          <w:rFonts w:ascii="宋体" w:hAnsi="宋体" w:eastAsia="仿宋_GB2312" w:cs="仿宋_GB2312"/>
          <w:sz w:val="32"/>
          <w:szCs w:val="32"/>
          <w:lang w:val="zh-CN" w:eastAsia="zh-CN" w:bidi="zh-CN"/>
        </w:rPr>
        <w:t>。</w:t>
      </w:r>
    </w:p>
    <w:p>
      <w:pPr>
        <w:snapToGrid w:val="0"/>
        <w:spacing w:line="594"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spacing w:after="0" w:line="534" w:lineRule="exact"/>
        <w:ind w:right="-13"/>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××县（市、区）人民政府</w:t>
      </w:r>
    </w:p>
    <w:p>
      <w:pPr>
        <w:spacing w:after="0" w:line="534" w:lineRule="exact"/>
        <w:ind w:right="-13"/>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度</w:t>
      </w:r>
      <w:r>
        <w:rPr>
          <w:rFonts w:hint="eastAsia" w:ascii="方正小标宋简体" w:hAnsi="方正小标宋简体" w:eastAsia="方正小标宋简体" w:cs="方正小标宋简体"/>
          <w:sz w:val="44"/>
          <w:szCs w:val="44"/>
        </w:rPr>
        <w:t>质量工作考核自评报告</w:t>
      </w:r>
    </w:p>
    <w:p>
      <w:pPr>
        <w:spacing w:after="0" w:line="168" w:lineRule="exact"/>
        <w:rPr>
          <w:rFonts w:hint="eastAsia" w:ascii="仿宋_GB2312" w:hAnsi="仿宋_GB2312" w:eastAsia="仿宋_GB2312" w:cs="仿宋_GB2312"/>
          <w:sz w:val="20"/>
          <w:szCs w:val="20"/>
        </w:rPr>
      </w:pPr>
    </w:p>
    <w:p>
      <w:pPr>
        <w:spacing w:after="0" w:line="366" w:lineRule="exact"/>
        <w:ind w:right="-13"/>
        <w:jc w:val="center"/>
        <w:rPr>
          <w:rFonts w:hint="eastAsia" w:ascii="仿宋_GB2312" w:hAnsi="仿宋_GB2312" w:eastAsia="仿宋_GB2312" w:cs="仿宋_GB2312"/>
          <w:sz w:val="20"/>
          <w:szCs w:val="20"/>
        </w:rPr>
      </w:pPr>
      <w:r>
        <w:rPr>
          <w:rFonts w:hint="eastAsia" w:ascii="仿宋_GB2312" w:hAnsi="仿宋_GB2312" w:eastAsia="仿宋_GB2312" w:cs="仿宋_GB2312"/>
          <w:sz w:val="32"/>
          <w:szCs w:val="32"/>
        </w:rPr>
        <w:t>（模板）</w:t>
      </w:r>
    </w:p>
    <w:p>
      <w:pPr>
        <w:spacing w:after="0" w:line="200" w:lineRule="exact"/>
        <w:rPr>
          <w:rFonts w:hint="eastAsia" w:ascii="仿宋_GB2312" w:hAnsi="仿宋_GB2312" w:eastAsia="仿宋_GB2312" w:cs="仿宋_GB2312"/>
          <w:sz w:val="20"/>
          <w:szCs w:val="20"/>
        </w:rPr>
      </w:pPr>
    </w:p>
    <w:p>
      <w:pPr>
        <w:spacing w:after="0" w:line="200" w:lineRule="exact"/>
        <w:rPr>
          <w:rFonts w:hint="eastAsia" w:ascii="仿宋_GB2312" w:hAnsi="仿宋_GB2312" w:eastAsia="仿宋_GB2312" w:cs="仿宋_GB2312"/>
          <w:sz w:val="20"/>
          <w:szCs w:val="20"/>
        </w:rPr>
      </w:pPr>
    </w:p>
    <w:p>
      <w:pPr>
        <w:spacing w:after="0" w:line="319" w:lineRule="exact"/>
        <w:rPr>
          <w:rFonts w:hint="eastAsia" w:ascii="仿宋_GB2312" w:hAnsi="仿宋_GB2312" w:eastAsia="仿宋_GB2312" w:cs="仿宋_GB2312"/>
          <w:sz w:val="20"/>
          <w:szCs w:val="20"/>
        </w:rPr>
      </w:pPr>
    </w:p>
    <w:p>
      <w:pPr>
        <w:spacing w:after="0" w:line="366" w:lineRule="exact"/>
        <w:ind w:left="740"/>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一、202</w:t>
      </w:r>
      <w:r>
        <w:rPr>
          <w:rFonts w:hint="eastAsia" w:ascii="仿宋_GB2312" w:hAnsi="仿宋_GB2312" w:eastAsia="仿宋_GB2312" w:cs="仿宋_GB2312"/>
          <w:sz w:val="36"/>
          <w:szCs w:val="36"/>
          <w:lang w:val="en-US" w:eastAsia="zh-CN"/>
        </w:rPr>
        <w:t>1</w:t>
      </w:r>
      <w:r>
        <w:rPr>
          <w:rFonts w:hint="eastAsia" w:ascii="仿宋_GB2312" w:hAnsi="仿宋_GB2312" w:eastAsia="仿宋_GB2312" w:cs="仿宋_GB2312"/>
          <w:sz w:val="36"/>
          <w:szCs w:val="36"/>
        </w:rPr>
        <w:t>年质量工作情况</w:t>
      </w:r>
    </w:p>
    <w:p>
      <w:pPr>
        <w:spacing w:after="0" w:line="156" w:lineRule="exact"/>
        <w:rPr>
          <w:rFonts w:hint="eastAsia" w:ascii="仿宋_GB2312" w:hAnsi="仿宋_GB2312" w:eastAsia="仿宋_GB2312" w:cs="仿宋_GB2312"/>
          <w:sz w:val="20"/>
          <w:szCs w:val="20"/>
        </w:rPr>
      </w:pPr>
    </w:p>
    <w:p>
      <w:pPr>
        <w:spacing w:after="0" w:line="366" w:lineRule="exact"/>
        <w:ind w:left="7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（一）质量工作总体概况</w:t>
      </w:r>
    </w:p>
    <w:p>
      <w:pPr>
        <w:spacing w:after="0" w:line="200" w:lineRule="exact"/>
        <w:rPr>
          <w:rFonts w:hint="eastAsia" w:ascii="仿宋_GB2312" w:hAnsi="仿宋_GB2312" w:eastAsia="仿宋_GB2312" w:cs="仿宋_GB2312"/>
          <w:sz w:val="32"/>
          <w:szCs w:val="32"/>
        </w:rPr>
      </w:pPr>
    </w:p>
    <w:p>
      <w:pPr>
        <w:spacing w:after="0" w:line="254" w:lineRule="exact"/>
        <w:rPr>
          <w:rFonts w:hint="eastAsia" w:ascii="仿宋_GB2312" w:hAnsi="仿宋_GB2312" w:eastAsia="仿宋_GB2312" w:cs="仿宋_GB2312"/>
          <w:sz w:val="32"/>
          <w:szCs w:val="32"/>
        </w:rPr>
      </w:pPr>
    </w:p>
    <w:p>
      <w:pPr>
        <w:spacing w:after="0" w:line="423" w:lineRule="exact"/>
        <w:ind w:left="100" w:right="86"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（二）党中央、国务院和省委、省政府关于质量工作部署落实情况</w:t>
      </w:r>
    </w:p>
    <w:p>
      <w:pPr>
        <w:spacing w:after="0" w:line="200" w:lineRule="exact"/>
        <w:rPr>
          <w:rFonts w:hint="eastAsia" w:ascii="仿宋_GB2312" w:hAnsi="仿宋_GB2312" w:eastAsia="仿宋_GB2312" w:cs="仿宋_GB2312"/>
          <w:sz w:val="20"/>
          <w:szCs w:val="20"/>
        </w:rPr>
      </w:pPr>
    </w:p>
    <w:p>
      <w:pPr>
        <w:spacing w:after="0" w:line="215" w:lineRule="exact"/>
        <w:rPr>
          <w:rFonts w:hint="eastAsia" w:ascii="仿宋_GB2312" w:hAnsi="仿宋_GB2312" w:eastAsia="仿宋_GB2312" w:cs="仿宋_GB2312"/>
          <w:sz w:val="20"/>
          <w:szCs w:val="20"/>
        </w:rPr>
      </w:pPr>
    </w:p>
    <w:p>
      <w:pPr>
        <w:spacing w:after="0" w:line="366" w:lineRule="exact"/>
        <w:ind w:left="740"/>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二、工作亮点</w:t>
      </w:r>
    </w:p>
    <w:p>
      <w:pPr>
        <w:spacing w:after="0" w:line="200" w:lineRule="exact"/>
        <w:rPr>
          <w:rFonts w:hint="eastAsia" w:ascii="仿宋_GB2312" w:hAnsi="仿宋_GB2312" w:eastAsia="仿宋_GB2312" w:cs="仿宋_GB2312"/>
          <w:sz w:val="36"/>
          <w:szCs w:val="36"/>
        </w:rPr>
      </w:pPr>
    </w:p>
    <w:p>
      <w:pPr>
        <w:spacing w:after="0" w:line="200" w:lineRule="exact"/>
        <w:rPr>
          <w:rFonts w:hint="eastAsia" w:ascii="仿宋_GB2312" w:hAnsi="仿宋_GB2312" w:eastAsia="仿宋_GB2312" w:cs="仿宋_GB2312"/>
          <w:sz w:val="36"/>
          <w:szCs w:val="36"/>
        </w:rPr>
      </w:pPr>
    </w:p>
    <w:p>
      <w:pPr>
        <w:spacing w:after="0" w:line="233" w:lineRule="exact"/>
        <w:rPr>
          <w:rFonts w:hint="eastAsia" w:ascii="仿宋_GB2312" w:hAnsi="仿宋_GB2312" w:eastAsia="仿宋_GB2312" w:cs="仿宋_GB2312"/>
          <w:sz w:val="36"/>
          <w:szCs w:val="36"/>
        </w:rPr>
      </w:pPr>
    </w:p>
    <w:p>
      <w:pPr>
        <w:spacing w:after="0" w:line="366" w:lineRule="exact"/>
        <w:ind w:left="740"/>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三、工作存在的问题</w:t>
      </w:r>
    </w:p>
    <w:p>
      <w:pPr>
        <w:spacing w:after="0" w:line="200" w:lineRule="exact"/>
        <w:rPr>
          <w:rFonts w:hint="eastAsia" w:ascii="仿宋_GB2312" w:hAnsi="仿宋_GB2312" w:eastAsia="仿宋_GB2312" w:cs="仿宋_GB2312"/>
          <w:sz w:val="36"/>
          <w:szCs w:val="36"/>
        </w:rPr>
      </w:pPr>
    </w:p>
    <w:p>
      <w:pPr>
        <w:spacing w:after="0" w:line="200" w:lineRule="exact"/>
        <w:rPr>
          <w:rFonts w:hint="eastAsia" w:ascii="仿宋_GB2312" w:hAnsi="仿宋_GB2312" w:eastAsia="仿宋_GB2312" w:cs="仿宋_GB2312"/>
          <w:sz w:val="36"/>
          <w:szCs w:val="36"/>
        </w:rPr>
      </w:pPr>
    </w:p>
    <w:p>
      <w:pPr>
        <w:spacing w:after="0" w:line="236" w:lineRule="exact"/>
        <w:rPr>
          <w:rFonts w:hint="eastAsia" w:ascii="仿宋_GB2312" w:hAnsi="仿宋_GB2312" w:eastAsia="仿宋_GB2312" w:cs="仿宋_GB2312"/>
          <w:sz w:val="36"/>
          <w:szCs w:val="36"/>
        </w:rPr>
      </w:pPr>
    </w:p>
    <w:p>
      <w:pPr>
        <w:spacing w:after="0" w:line="366" w:lineRule="exact"/>
        <w:ind w:left="740"/>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四、下一步工作措施</w:t>
      </w:r>
    </w:p>
    <w:p>
      <w:pPr>
        <w:spacing w:after="0" w:line="200" w:lineRule="exact"/>
        <w:rPr>
          <w:rFonts w:hint="eastAsia" w:ascii="仿宋_GB2312" w:hAnsi="仿宋_GB2312" w:eastAsia="仿宋_GB2312" w:cs="仿宋_GB2312"/>
          <w:sz w:val="20"/>
          <w:szCs w:val="20"/>
        </w:rPr>
      </w:pPr>
    </w:p>
    <w:p>
      <w:pPr>
        <w:spacing w:after="0" w:line="200" w:lineRule="exact"/>
        <w:rPr>
          <w:rFonts w:hint="eastAsia" w:ascii="仿宋_GB2312" w:hAnsi="仿宋_GB2312" w:eastAsia="仿宋_GB2312" w:cs="仿宋_GB2312"/>
          <w:sz w:val="20"/>
          <w:szCs w:val="20"/>
        </w:rPr>
      </w:pPr>
    </w:p>
    <w:p>
      <w:pPr>
        <w:spacing w:after="0" w:line="327" w:lineRule="exact"/>
        <w:rPr>
          <w:rFonts w:hint="eastAsia" w:ascii="仿宋_GB2312" w:hAnsi="仿宋_GB2312" w:eastAsia="仿宋_GB2312" w:cs="仿宋_GB2312"/>
          <w:sz w:val="20"/>
          <w:szCs w:val="20"/>
        </w:rPr>
      </w:pPr>
    </w:p>
    <w:p>
      <w:pPr>
        <w:spacing w:after="0" w:line="478" w:lineRule="exact"/>
        <w:ind w:left="1556" w:leftChars="284" w:hanging="960" w:hangingChars="300"/>
        <w:jc w:val="both"/>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质量安全和质量发展工作典型案例（不超过 5 个，其中，重点县区成效案例不超过 3 个）</w:t>
      </w:r>
    </w:p>
    <w:p>
      <w:pPr>
        <w:spacing w:after="0" w:line="200" w:lineRule="exact"/>
        <w:rPr>
          <w:rFonts w:hint="eastAsia" w:ascii="仿宋_GB2312" w:hAnsi="仿宋_GB2312" w:eastAsia="仿宋_GB2312" w:cs="仿宋_GB2312"/>
          <w:sz w:val="32"/>
          <w:szCs w:val="32"/>
        </w:rPr>
      </w:pPr>
    </w:p>
    <w:p>
      <w:pPr>
        <w:spacing w:after="0" w:line="200" w:lineRule="exact"/>
        <w:rPr>
          <w:rFonts w:hint="eastAsia" w:ascii="仿宋_GB2312" w:hAnsi="仿宋_GB2312" w:eastAsia="仿宋_GB2312" w:cs="仿宋_GB2312"/>
          <w:sz w:val="32"/>
          <w:szCs w:val="32"/>
        </w:rPr>
      </w:pPr>
    </w:p>
    <w:p>
      <w:pPr>
        <w:spacing w:after="0" w:line="200" w:lineRule="exact"/>
        <w:rPr>
          <w:rFonts w:hint="eastAsia" w:ascii="仿宋_GB2312" w:hAnsi="仿宋_GB2312" w:eastAsia="仿宋_GB2312" w:cs="仿宋_GB2312"/>
          <w:sz w:val="32"/>
          <w:szCs w:val="32"/>
        </w:rPr>
      </w:pPr>
    </w:p>
    <w:p>
      <w:pPr>
        <w:spacing w:after="0" w:line="200" w:lineRule="exact"/>
        <w:rPr>
          <w:rFonts w:hint="eastAsia" w:ascii="仿宋_GB2312" w:hAnsi="仿宋_GB2312" w:eastAsia="仿宋_GB2312" w:cs="仿宋_GB2312"/>
          <w:sz w:val="32"/>
          <w:szCs w:val="32"/>
        </w:rPr>
      </w:pPr>
    </w:p>
    <w:p>
      <w:pPr>
        <w:spacing w:after="0" w:line="200" w:lineRule="exact"/>
        <w:rPr>
          <w:rFonts w:hint="eastAsia" w:ascii="仿宋_GB2312" w:hAnsi="仿宋_GB2312" w:eastAsia="仿宋_GB2312" w:cs="仿宋_GB2312"/>
          <w:sz w:val="32"/>
          <w:szCs w:val="32"/>
        </w:rPr>
      </w:pPr>
    </w:p>
    <w:p>
      <w:pPr>
        <w:spacing w:after="0" w:line="200" w:lineRule="exact"/>
        <w:rPr>
          <w:rFonts w:hint="eastAsia" w:ascii="仿宋_GB2312" w:hAnsi="仿宋_GB2312" w:eastAsia="仿宋_GB2312" w:cs="仿宋_GB2312"/>
          <w:sz w:val="32"/>
          <w:szCs w:val="32"/>
        </w:rPr>
      </w:pPr>
    </w:p>
    <w:p>
      <w:pPr>
        <w:spacing w:after="0" w:line="200" w:lineRule="exact"/>
        <w:rPr>
          <w:rFonts w:hint="eastAsia" w:ascii="仿宋_GB2312" w:hAnsi="仿宋_GB2312" w:eastAsia="仿宋_GB2312" w:cs="仿宋_GB2312"/>
          <w:sz w:val="32"/>
          <w:szCs w:val="32"/>
        </w:rPr>
      </w:pPr>
    </w:p>
    <w:p>
      <w:pPr>
        <w:spacing w:after="0" w:line="200" w:lineRule="exact"/>
        <w:rPr>
          <w:rFonts w:hint="eastAsia" w:ascii="仿宋_GB2312" w:hAnsi="仿宋_GB2312" w:eastAsia="仿宋_GB2312" w:cs="仿宋_GB2312"/>
          <w:sz w:val="32"/>
          <w:szCs w:val="32"/>
        </w:rPr>
      </w:pPr>
    </w:p>
    <w:p>
      <w:pPr>
        <w:spacing w:after="0" w:line="200" w:lineRule="exact"/>
        <w:rPr>
          <w:rFonts w:hint="eastAsia" w:ascii="仿宋_GB2312" w:hAnsi="仿宋_GB2312" w:eastAsia="仿宋_GB2312" w:cs="仿宋_GB2312"/>
          <w:sz w:val="32"/>
          <w:szCs w:val="32"/>
        </w:rPr>
      </w:pPr>
    </w:p>
    <w:p>
      <w:pPr>
        <w:spacing w:after="0" w:line="237" w:lineRule="exact"/>
        <w:rPr>
          <w:rFonts w:hint="eastAsia" w:ascii="仿宋_GB2312" w:hAnsi="仿宋_GB2312" w:eastAsia="仿宋_GB2312" w:cs="仿宋_GB2312"/>
          <w:sz w:val="32"/>
          <w:szCs w:val="32"/>
        </w:rPr>
      </w:pPr>
    </w:p>
    <w:p>
      <w:pPr>
        <w:spacing w:after="0" w:line="388" w:lineRule="exact"/>
        <w:ind w:left="25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w:t>
      </w:r>
    </w:p>
    <w:p>
      <w:pPr>
        <w:spacing w:after="0" w:line="194" w:lineRule="exact"/>
        <w:rPr>
          <w:rFonts w:hint="eastAsia" w:ascii="仿宋_GB2312" w:hAnsi="仿宋_GB2312" w:eastAsia="仿宋_GB2312" w:cs="仿宋_GB2312"/>
          <w:sz w:val="32"/>
          <w:szCs w:val="32"/>
        </w:rPr>
      </w:pPr>
    </w:p>
    <w:p>
      <w:pPr>
        <w:tabs>
          <w:tab w:val="left" w:pos="300"/>
        </w:tabs>
        <w:spacing w:after="0" w:line="366" w:lineRule="exact"/>
        <w:ind w:left="2500"/>
        <w:jc w:val="center"/>
        <w:rPr>
          <w:rFonts w:hint="eastAsia" w:ascii="仿宋_GB2312" w:hAnsi="仿宋_GB2312" w:eastAsia="仿宋_GB2312" w:cs="仿宋_GB2312"/>
          <w:sz w:val="32"/>
          <w:szCs w:val="32"/>
        </w:rPr>
        <w:sectPr>
          <w:pgSz w:w="11900" w:h="16838"/>
          <w:pgMar w:top="1440" w:right="1440" w:bottom="1440" w:left="1440" w:header="850" w:footer="992" w:gutter="0"/>
          <w:pgNumType w:fmt="numberInDash"/>
          <w:cols w:space="720" w:num="1"/>
          <w:rtlGutter w:val="0"/>
          <w:docGrid w:linePitch="0" w:charSpace="0"/>
        </w:sect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日</w:t>
      </w:r>
    </w:p>
    <w:p>
      <w:pPr>
        <w:pStyle w:val="3"/>
        <w:widowControl w:val="0"/>
        <w:spacing w:after="0"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spacing w:after="0" w:line="522" w:lineRule="exact"/>
        <w:ind w:right="26"/>
        <w:jc w:val="center"/>
        <w:rPr>
          <w:rFonts w:hint="eastAsia" w:ascii="仿宋_GB2312" w:hAnsi="仿宋_GB2312" w:eastAsia="仿宋_GB2312" w:cs="仿宋_GB2312"/>
          <w:sz w:val="20"/>
          <w:szCs w:val="20"/>
        </w:rPr>
      </w:pPr>
      <w:r>
        <w:rPr>
          <w:rFonts w:hint="eastAsia" w:ascii="仿宋_GB2312" w:hAnsi="仿宋_GB2312" w:eastAsia="仿宋_GB2312" w:cs="仿宋_GB2312"/>
          <w:sz w:val="43"/>
          <w:szCs w:val="43"/>
        </w:rPr>
        <w:t>202</w:t>
      </w:r>
      <w:r>
        <w:rPr>
          <w:rFonts w:hint="eastAsia" w:ascii="仿宋_GB2312" w:hAnsi="仿宋_GB2312" w:eastAsia="仿宋_GB2312" w:cs="仿宋_GB2312"/>
          <w:sz w:val="43"/>
          <w:szCs w:val="43"/>
          <w:lang w:val="en-US" w:eastAsia="zh-CN"/>
        </w:rPr>
        <w:t>1</w:t>
      </w:r>
      <w:r>
        <w:rPr>
          <w:rFonts w:hint="eastAsia" w:ascii="仿宋_GB2312" w:hAnsi="仿宋_GB2312" w:eastAsia="仿宋_GB2312" w:cs="仿宋_GB2312"/>
          <w:sz w:val="43"/>
          <w:szCs w:val="43"/>
        </w:rPr>
        <w:t>年度质量工作考核联系人员名单</w:t>
      </w:r>
    </w:p>
    <w:p>
      <w:pPr>
        <w:spacing w:after="0" w:line="200" w:lineRule="exact"/>
        <w:rPr>
          <w:rFonts w:hint="eastAsia" w:ascii="仿宋_GB2312" w:hAnsi="仿宋_GB2312" w:eastAsia="仿宋_GB2312" w:cs="仿宋_GB2312"/>
        </w:rPr>
      </w:pPr>
    </w:p>
    <w:p>
      <w:pPr>
        <w:spacing w:after="0" w:line="200" w:lineRule="exact"/>
        <w:rPr>
          <w:rFonts w:hint="eastAsia" w:ascii="仿宋_GB2312" w:hAnsi="仿宋_GB2312" w:eastAsia="仿宋_GB2312" w:cs="仿宋_GB2312"/>
        </w:rPr>
      </w:pPr>
    </w:p>
    <w:p>
      <w:pPr>
        <w:spacing w:after="0" w:line="200" w:lineRule="exact"/>
        <w:rPr>
          <w:rFonts w:hint="eastAsia" w:ascii="仿宋_GB2312" w:hAnsi="仿宋_GB2312" w:eastAsia="仿宋_GB2312" w:cs="仿宋_GB2312"/>
        </w:rPr>
      </w:pPr>
    </w:p>
    <w:tbl>
      <w:tblPr>
        <w:tblStyle w:val="9"/>
        <w:tblpPr w:leftFromText="180" w:rightFromText="180" w:vertAnchor="text" w:horzAnchor="margin" w:tblpYSpec="center"/>
        <w:tblW w:w="9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975"/>
        <w:gridCol w:w="1665"/>
        <w:gridCol w:w="1305"/>
        <w:gridCol w:w="1395"/>
        <w:gridCol w:w="2032"/>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exact"/>
        </w:trPr>
        <w:tc>
          <w:tcPr>
            <w:tcW w:w="1011" w:type="dxa"/>
            <w:noWrap w:val="0"/>
            <w:vAlign w:val="center"/>
          </w:tcPr>
          <w:p>
            <w:pPr>
              <w:spacing w:line="594"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姓名</w:t>
            </w:r>
          </w:p>
        </w:tc>
        <w:tc>
          <w:tcPr>
            <w:tcW w:w="975" w:type="dxa"/>
            <w:noWrap w:val="0"/>
            <w:vAlign w:val="center"/>
          </w:tcPr>
          <w:p>
            <w:pPr>
              <w:spacing w:line="594"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性别</w:t>
            </w:r>
          </w:p>
        </w:tc>
        <w:tc>
          <w:tcPr>
            <w:tcW w:w="1665" w:type="dxa"/>
            <w:noWrap w:val="0"/>
            <w:vAlign w:val="center"/>
          </w:tcPr>
          <w:p>
            <w:pPr>
              <w:spacing w:line="594"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单位</w:t>
            </w:r>
          </w:p>
        </w:tc>
        <w:tc>
          <w:tcPr>
            <w:tcW w:w="1305" w:type="dxa"/>
            <w:noWrap w:val="0"/>
            <w:vAlign w:val="center"/>
          </w:tcPr>
          <w:p>
            <w:pPr>
              <w:spacing w:line="594"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职务</w:t>
            </w:r>
          </w:p>
        </w:tc>
        <w:tc>
          <w:tcPr>
            <w:tcW w:w="1395" w:type="dxa"/>
            <w:noWrap w:val="0"/>
            <w:vAlign w:val="center"/>
          </w:tcPr>
          <w:p>
            <w:pPr>
              <w:spacing w:line="594"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电话、传真</w:t>
            </w:r>
          </w:p>
        </w:tc>
        <w:tc>
          <w:tcPr>
            <w:tcW w:w="2032" w:type="dxa"/>
            <w:noWrap w:val="0"/>
            <w:vAlign w:val="center"/>
          </w:tcPr>
          <w:p>
            <w:pPr>
              <w:spacing w:line="594"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手机</w:t>
            </w:r>
          </w:p>
        </w:tc>
        <w:tc>
          <w:tcPr>
            <w:tcW w:w="1530" w:type="dxa"/>
            <w:noWrap w:val="0"/>
            <w:vAlign w:val="center"/>
          </w:tcPr>
          <w:p>
            <w:pPr>
              <w:spacing w:line="594"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1011" w:type="dxa"/>
            <w:noWrap w:val="0"/>
            <w:vAlign w:val="center"/>
          </w:tcPr>
          <w:p>
            <w:pPr>
              <w:spacing w:line="594" w:lineRule="exact"/>
              <w:jc w:val="center"/>
              <w:rPr>
                <w:rFonts w:hint="eastAsia" w:ascii="仿宋_GB2312" w:hAnsi="仿宋_GB2312" w:eastAsia="仿宋_GB2312" w:cs="仿宋_GB2312"/>
                <w:b/>
              </w:rPr>
            </w:pPr>
          </w:p>
        </w:tc>
        <w:tc>
          <w:tcPr>
            <w:tcW w:w="975" w:type="dxa"/>
            <w:noWrap w:val="0"/>
            <w:vAlign w:val="center"/>
          </w:tcPr>
          <w:p>
            <w:pPr>
              <w:spacing w:line="594" w:lineRule="exact"/>
              <w:jc w:val="center"/>
              <w:rPr>
                <w:rFonts w:hint="eastAsia" w:ascii="仿宋_GB2312" w:hAnsi="仿宋_GB2312" w:eastAsia="仿宋_GB2312" w:cs="仿宋_GB2312"/>
                <w:b/>
              </w:rPr>
            </w:pPr>
          </w:p>
        </w:tc>
        <w:tc>
          <w:tcPr>
            <w:tcW w:w="1665" w:type="dxa"/>
            <w:noWrap w:val="0"/>
            <w:vAlign w:val="center"/>
          </w:tcPr>
          <w:p>
            <w:pPr>
              <w:spacing w:line="594" w:lineRule="exact"/>
              <w:jc w:val="center"/>
              <w:rPr>
                <w:rFonts w:hint="eastAsia" w:ascii="仿宋_GB2312" w:hAnsi="仿宋_GB2312" w:eastAsia="仿宋_GB2312" w:cs="仿宋_GB2312"/>
                <w:b/>
              </w:rPr>
            </w:pPr>
          </w:p>
        </w:tc>
        <w:tc>
          <w:tcPr>
            <w:tcW w:w="1305" w:type="dxa"/>
            <w:noWrap w:val="0"/>
            <w:vAlign w:val="center"/>
          </w:tcPr>
          <w:p>
            <w:pPr>
              <w:spacing w:line="594" w:lineRule="exact"/>
              <w:jc w:val="center"/>
              <w:rPr>
                <w:rFonts w:hint="eastAsia" w:ascii="仿宋_GB2312" w:hAnsi="仿宋_GB2312" w:eastAsia="仿宋_GB2312" w:cs="仿宋_GB2312"/>
                <w:b/>
              </w:rPr>
            </w:pPr>
          </w:p>
        </w:tc>
        <w:tc>
          <w:tcPr>
            <w:tcW w:w="1395" w:type="dxa"/>
            <w:noWrap w:val="0"/>
            <w:vAlign w:val="center"/>
          </w:tcPr>
          <w:p>
            <w:pPr>
              <w:spacing w:line="594" w:lineRule="exact"/>
              <w:jc w:val="center"/>
              <w:rPr>
                <w:rFonts w:hint="eastAsia" w:ascii="仿宋_GB2312" w:hAnsi="仿宋_GB2312" w:eastAsia="仿宋_GB2312" w:cs="仿宋_GB2312"/>
                <w:b/>
              </w:rPr>
            </w:pPr>
          </w:p>
        </w:tc>
        <w:tc>
          <w:tcPr>
            <w:tcW w:w="2032" w:type="dxa"/>
            <w:noWrap w:val="0"/>
            <w:vAlign w:val="center"/>
          </w:tcPr>
          <w:p>
            <w:pPr>
              <w:spacing w:line="594" w:lineRule="exact"/>
              <w:jc w:val="center"/>
              <w:rPr>
                <w:rFonts w:hint="eastAsia" w:ascii="仿宋_GB2312" w:hAnsi="仿宋_GB2312" w:eastAsia="仿宋_GB2312" w:cs="仿宋_GB2312"/>
                <w:b/>
              </w:rPr>
            </w:pPr>
          </w:p>
        </w:tc>
        <w:tc>
          <w:tcPr>
            <w:tcW w:w="1530" w:type="dxa"/>
            <w:noWrap w:val="0"/>
            <w:vAlign w:val="center"/>
          </w:tcPr>
          <w:p>
            <w:pPr>
              <w:spacing w:line="594" w:lineRule="exact"/>
              <w:jc w:val="center"/>
              <w:rPr>
                <w:rFonts w:hint="eastAsia" w:ascii="仿宋_GB2312" w:hAnsi="仿宋_GB2312"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1011" w:type="dxa"/>
            <w:noWrap w:val="0"/>
            <w:vAlign w:val="center"/>
          </w:tcPr>
          <w:p>
            <w:pPr>
              <w:spacing w:line="594" w:lineRule="exact"/>
              <w:jc w:val="center"/>
              <w:rPr>
                <w:rFonts w:hint="eastAsia" w:ascii="仿宋_GB2312" w:hAnsi="仿宋_GB2312" w:eastAsia="仿宋_GB2312" w:cs="仿宋_GB2312"/>
                <w:b/>
              </w:rPr>
            </w:pPr>
          </w:p>
        </w:tc>
        <w:tc>
          <w:tcPr>
            <w:tcW w:w="975" w:type="dxa"/>
            <w:noWrap w:val="0"/>
            <w:vAlign w:val="center"/>
          </w:tcPr>
          <w:p>
            <w:pPr>
              <w:spacing w:line="594" w:lineRule="exact"/>
              <w:jc w:val="center"/>
              <w:rPr>
                <w:rFonts w:hint="eastAsia" w:ascii="仿宋_GB2312" w:hAnsi="仿宋_GB2312" w:eastAsia="仿宋_GB2312" w:cs="仿宋_GB2312"/>
                <w:b/>
              </w:rPr>
            </w:pPr>
          </w:p>
        </w:tc>
        <w:tc>
          <w:tcPr>
            <w:tcW w:w="1665" w:type="dxa"/>
            <w:noWrap w:val="0"/>
            <w:vAlign w:val="center"/>
          </w:tcPr>
          <w:p>
            <w:pPr>
              <w:spacing w:line="594" w:lineRule="exact"/>
              <w:jc w:val="center"/>
              <w:rPr>
                <w:rFonts w:hint="eastAsia" w:ascii="仿宋_GB2312" w:hAnsi="仿宋_GB2312" w:eastAsia="仿宋_GB2312" w:cs="仿宋_GB2312"/>
                <w:b/>
              </w:rPr>
            </w:pPr>
          </w:p>
        </w:tc>
        <w:tc>
          <w:tcPr>
            <w:tcW w:w="1305" w:type="dxa"/>
            <w:noWrap w:val="0"/>
            <w:vAlign w:val="center"/>
          </w:tcPr>
          <w:p>
            <w:pPr>
              <w:spacing w:line="594" w:lineRule="exact"/>
              <w:jc w:val="center"/>
              <w:rPr>
                <w:rFonts w:hint="eastAsia" w:ascii="仿宋_GB2312" w:hAnsi="仿宋_GB2312" w:eastAsia="仿宋_GB2312" w:cs="仿宋_GB2312"/>
                <w:b/>
              </w:rPr>
            </w:pPr>
          </w:p>
        </w:tc>
        <w:tc>
          <w:tcPr>
            <w:tcW w:w="1395" w:type="dxa"/>
            <w:noWrap w:val="0"/>
            <w:vAlign w:val="center"/>
          </w:tcPr>
          <w:p>
            <w:pPr>
              <w:spacing w:line="594" w:lineRule="exact"/>
              <w:jc w:val="center"/>
              <w:rPr>
                <w:rFonts w:hint="eastAsia" w:ascii="仿宋_GB2312" w:hAnsi="仿宋_GB2312" w:eastAsia="仿宋_GB2312" w:cs="仿宋_GB2312"/>
                <w:b/>
              </w:rPr>
            </w:pPr>
          </w:p>
        </w:tc>
        <w:tc>
          <w:tcPr>
            <w:tcW w:w="2032" w:type="dxa"/>
            <w:noWrap w:val="0"/>
            <w:vAlign w:val="center"/>
          </w:tcPr>
          <w:p>
            <w:pPr>
              <w:spacing w:line="594" w:lineRule="exact"/>
              <w:jc w:val="center"/>
              <w:rPr>
                <w:rFonts w:hint="eastAsia" w:ascii="仿宋_GB2312" w:hAnsi="仿宋_GB2312" w:eastAsia="仿宋_GB2312" w:cs="仿宋_GB2312"/>
                <w:b/>
              </w:rPr>
            </w:pPr>
          </w:p>
        </w:tc>
        <w:tc>
          <w:tcPr>
            <w:tcW w:w="1530" w:type="dxa"/>
            <w:noWrap w:val="0"/>
            <w:vAlign w:val="center"/>
          </w:tcPr>
          <w:p>
            <w:pPr>
              <w:spacing w:line="594" w:lineRule="exact"/>
              <w:jc w:val="center"/>
              <w:rPr>
                <w:rFonts w:hint="eastAsia" w:ascii="仿宋_GB2312" w:hAnsi="仿宋_GB2312" w:eastAsia="仿宋_GB2312" w:cs="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1011" w:type="dxa"/>
            <w:noWrap w:val="0"/>
            <w:vAlign w:val="center"/>
          </w:tcPr>
          <w:p>
            <w:pPr>
              <w:spacing w:line="594" w:lineRule="exact"/>
              <w:jc w:val="center"/>
              <w:rPr>
                <w:rFonts w:hint="eastAsia" w:ascii="仿宋_GB2312" w:hAnsi="仿宋_GB2312" w:eastAsia="仿宋_GB2312" w:cs="仿宋_GB2312"/>
                <w:b/>
              </w:rPr>
            </w:pPr>
          </w:p>
        </w:tc>
        <w:tc>
          <w:tcPr>
            <w:tcW w:w="975" w:type="dxa"/>
            <w:noWrap w:val="0"/>
            <w:vAlign w:val="center"/>
          </w:tcPr>
          <w:p>
            <w:pPr>
              <w:spacing w:line="594" w:lineRule="exact"/>
              <w:jc w:val="center"/>
              <w:rPr>
                <w:rFonts w:hint="eastAsia" w:ascii="仿宋_GB2312" w:hAnsi="仿宋_GB2312" w:eastAsia="仿宋_GB2312" w:cs="仿宋_GB2312"/>
                <w:b/>
              </w:rPr>
            </w:pPr>
          </w:p>
        </w:tc>
        <w:tc>
          <w:tcPr>
            <w:tcW w:w="1665" w:type="dxa"/>
            <w:noWrap w:val="0"/>
            <w:vAlign w:val="center"/>
          </w:tcPr>
          <w:p>
            <w:pPr>
              <w:spacing w:line="594" w:lineRule="exact"/>
              <w:jc w:val="center"/>
              <w:rPr>
                <w:rFonts w:hint="eastAsia" w:ascii="仿宋_GB2312" w:hAnsi="仿宋_GB2312" w:eastAsia="仿宋_GB2312" w:cs="仿宋_GB2312"/>
                <w:b/>
              </w:rPr>
            </w:pPr>
          </w:p>
        </w:tc>
        <w:tc>
          <w:tcPr>
            <w:tcW w:w="1305" w:type="dxa"/>
            <w:noWrap w:val="0"/>
            <w:vAlign w:val="center"/>
          </w:tcPr>
          <w:p>
            <w:pPr>
              <w:spacing w:line="594" w:lineRule="exact"/>
              <w:jc w:val="center"/>
              <w:rPr>
                <w:rFonts w:hint="eastAsia" w:ascii="仿宋_GB2312" w:hAnsi="仿宋_GB2312" w:eastAsia="仿宋_GB2312" w:cs="仿宋_GB2312"/>
                <w:b/>
              </w:rPr>
            </w:pPr>
          </w:p>
        </w:tc>
        <w:tc>
          <w:tcPr>
            <w:tcW w:w="1395" w:type="dxa"/>
            <w:noWrap w:val="0"/>
            <w:vAlign w:val="center"/>
          </w:tcPr>
          <w:p>
            <w:pPr>
              <w:spacing w:line="594" w:lineRule="exact"/>
              <w:jc w:val="center"/>
              <w:rPr>
                <w:rFonts w:hint="eastAsia" w:ascii="仿宋_GB2312" w:hAnsi="仿宋_GB2312" w:eastAsia="仿宋_GB2312" w:cs="仿宋_GB2312"/>
                <w:b/>
              </w:rPr>
            </w:pPr>
          </w:p>
        </w:tc>
        <w:tc>
          <w:tcPr>
            <w:tcW w:w="2032" w:type="dxa"/>
            <w:noWrap w:val="0"/>
            <w:vAlign w:val="center"/>
          </w:tcPr>
          <w:p>
            <w:pPr>
              <w:spacing w:line="594" w:lineRule="exact"/>
              <w:jc w:val="center"/>
              <w:rPr>
                <w:rFonts w:hint="eastAsia" w:ascii="仿宋_GB2312" w:hAnsi="仿宋_GB2312" w:eastAsia="仿宋_GB2312" w:cs="仿宋_GB2312"/>
                <w:b/>
              </w:rPr>
            </w:pPr>
          </w:p>
        </w:tc>
        <w:tc>
          <w:tcPr>
            <w:tcW w:w="1530" w:type="dxa"/>
            <w:noWrap w:val="0"/>
            <w:vAlign w:val="center"/>
          </w:tcPr>
          <w:p>
            <w:pPr>
              <w:spacing w:line="594" w:lineRule="exact"/>
              <w:jc w:val="center"/>
              <w:rPr>
                <w:rFonts w:hint="eastAsia" w:ascii="仿宋_GB2312" w:hAnsi="仿宋_GB2312" w:eastAsia="仿宋_GB2312" w:cs="仿宋_GB2312"/>
                <w:b/>
              </w:rPr>
            </w:pPr>
          </w:p>
        </w:tc>
      </w:tr>
    </w:tbl>
    <w:p>
      <w:pPr>
        <w:spacing w:after="0" w:line="353" w:lineRule="exact"/>
        <w:rPr>
          <w:rFonts w:eastAsia="宋体"/>
        </w:rPr>
      </w:pPr>
    </w:p>
    <w:p>
      <w:pPr>
        <w:spacing w:after="0" w:line="20" w:lineRule="exact"/>
        <w:rPr>
          <w:rFonts w:eastAsia="宋体"/>
        </w:rPr>
      </w:pPr>
    </w:p>
    <w:p>
      <w:pPr>
        <w:rPr>
          <w:rFonts w:eastAsia="宋体"/>
          <w:sz w:val="22"/>
          <w:szCs w:val="22"/>
        </w:rPr>
        <w:sectPr>
          <w:pgSz w:w="11900" w:h="16838"/>
          <w:pgMar w:top="1440" w:right="1440" w:bottom="752" w:left="1440" w:header="850" w:footer="992" w:gutter="0"/>
          <w:pgNumType w:fmt="numberInDash"/>
          <w:cols w:space="720" w:num="1"/>
        </w:sectPr>
      </w:pPr>
    </w:p>
    <w:p>
      <w:pPr>
        <w:rPr>
          <w:rFonts w:eastAsia="宋体"/>
          <w:sz w:val="22"/>
          <w:szCs w:val="22"/>
        </w:rPr>
        <w:sectPr>
          <w:type w:val="continuous"/>
          <w:pgSz w:w="11900" w:h="16838"/>
          <w:pgMar w:top="1440" w:right="1440" w:bottom="752" w:left="1440" w:header="0" w:footer="0" w:gutter="0"/>
          <w:pgNumType w:fmt="numberInDash"/>
          <w:cols w:equalWidth="0" w:num="5">
            <w:col w:w="1460" w:space="720"/>
            <w:col w:w="1160" w:space="720"/>
            <w:col w:w="640" w:space="580"/>
            <w:col w:w="1520" w:space="720"/>
            <w:col w:w="1506"/>
          </w:cols>
        </w:sectPr>
      </w:pPr>
    </w:p>
    <w:p>
      <w:pPr>
        <w:spacing w:after="0" w:line="200" w:lineRule="exact"/>
        <w:rPr>
          <w:rFonts w:eastAsia="宋体"/>
        </w:rPr>
      </w:pPr>
    </w:p>
    <w:p>
      <w:pPr>
        <w:spacing w:after="0" w:line="200" w:lineRule="exact"/>
        <w:rPr>
          <w:rFonts w:eastAsia="宋体"/>
        </w:rPr>
      </w:pPr>
    </w:p>
    <w:p>
      <w:pPr>
        <w:spacing w:after="0" w:line="282" w:lineRule="exact"/>
        <w:rPr>
          <w:rFonts w:eastAsia="宋体"/>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备注：请各</w:t>
      </w:r>
      <w:r>
        <w:rPr>
          <w:rFonts w:hint="eastAsia" w:ascii="仿宋_GB2312" w:hAnsi="仿宋_GB2312" w:eastAsia="仿宋_GB2312" w:cs="仿宋_GB2312"/>
          <w:sz w:val="30"/>
          <w:szCs w:val="30"/>
          <w:lang w:eastAsia="zh-CN"/>
        </w:rPr>
        <w:t>县区</w:t>
      </w:r>
      <w:r>
        <w:rPr>
          <w:rFonts w:hint="eastAsia" w:ascii="仿宋_GB2312" w:hAnsi="仿宋_GB2312" w:eastAsia="仿宋_GB2312" w:cs="仿宋_GB2312"/>
          <w:sz w:val="30"/>
          <w:szCs w:val="30"/>
        </w:rPr>
        <w:t>市场监管部门指定 1-2 名工作人员作为联系人。</w:t>
      </w: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after="0" w:line="560" w:lineRule="exact"/>
        <w:ind w:left="221"/>
        <w:textAlignment w:val="auto"/>
        <w:rPr>
          <w:rFonts w:hint="eastAsia" w:ascii="仿宋_GB2312" w:hAnsi="仿宋_GB2312" w:eastAsia="仿宋_GB2312" w:cs="仿宋_GB2312"/>
          <w:sz w:val="30"/>
          <w:szCs w:val="30"/>
        </w:rPr>
      </w:pPr>
    </w:p>
    <w:p>
      <w:pPr>
        <w:rPr>
          <w:rFonts w:hint="eastAsia"/>
        </w:rPr>
      </w:pPr>
    </w:p>
    <w:p>
      <w:pPr>
        <w:rPr>
          <w:rFonts w:hint="eastAsia"/>
        </w:rPr>
      </w:pPr>
    </w:p>
    <w:p>
      <w:pPr>
        <w:pStyle w:val="22"/>
        <w:autoSpaceDN w:val="0"/>
        <w:spacing w:line="600" w:lineRule="exact"/>
        <w:ind w:firstLine="145" w:firstLineChars="50"/>
        <w:rPr>
          <w:rFonts w:hint="eastAsia" w:ascii="仿宋_GB2312" w:hAnsi="仿宋_GB2312" w:eastAsia="仿宋_GB2312" w:cs="仿宋_GB2312"/>
          <w:sz w:val="30"/>
          <w:szCs w:val="30"/>
        </w:rPr>
        <w:sectPr>
          <w:type w:val="continuous"/>
          <w:pgSz w:w="11900" w:h="16838"/>
          <w:pgMar w:top="1440" w:right="1440" w:bottom="752" w:left="1440" w:header="850" w:footer="992" w:gutter="0"/>
          <w:pgNumType w:fmt="numberInDash"/>
          <w:cols w:space="720" w:num="1"/>
        </w:sectPr>
      </w:pPr>
      <w:r>
        <w:rPr>
          <w:rFonts w:hint="eastAsia" w:ascii="仿宋_GB2312" w:eastAsia="仿宋_GB2312"/>
          <w:spacing w:val="5"/>
          <w:sz w:val="28"/>
          <w:szCs w:val="28"/>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406400</wp:posOffset>
                </wp:positionV>
                <wp:extent cx="580072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800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32pt;height:0pt;width:456.75pt;z-index:251661312;mso-width-relative:page;mso-height-relative:page;" filled="f" stroked="t" coordsize="21600,21600" o:gfxdata="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t3NunVAAAABwEAAA8AAAAAAAAAAQAgAAAAIgAAAGRycy9kb3ducmV2LnhtbFBLAQIUABQA&#10;AAAIAIdO4kBMzB0X8wEAAOQDAAAOAAAAAAAAAAEAIAAAACQBAABkcnMvZTJvRG9jLnhtbFBLBQYA&#10;AAAABgAGAFkBAACJBQAAAAA=&#10;">
                <v:fill on="f" focussize="0,0"/>
                <v:stroke color="#000000" joinstyle="round"/>
                <v:imagedata o:title=""/>
                <o:lock v:ext="edit" aspectratio="f"/>
              </v:line>
            </w:pict>
          </mc:Fallback>
        </mc:AlternateContent>
      </w:r>
      <w:r>
        <w:rPr>
          <w:rFonts w:hint="eastAsia" w:ascii="仿宋_GB2312" w:eastAsia="仿宋_GB2312"/>
          <w:spacing w:val="5"/>
          <w:sz w:val="28"/>
          <w:szCs w:val="28"/>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33020</wp:posOffset>
                </wp:positionV>
                <wp:extent cx="580072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800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2.6pt;height:0pt;width:456.75pt;z-index:251662336;mso-width-relative:page;mso-height-relative:page;" filled="f" stroked="t" coordsize="21600,21600" o:gfxdata="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OPvdMAAAAFAQAADwAAAAAAAAABACAAAAAiAAAAZHJzL2Rvd25yZXYueG1sUEsBAhQAFAAA&#10;AAgAh07iQF2neXr0AQAA5AMAAA4AAAAAAAAAAQAgAAAAIgEAAGRycy9lMm9Eb2MueG1sUEsFBgAA&#10;AAAGAAYAWQEAAIgFAAAAAA==&#10;">
                <v:fill on="f" focussize="0,0"/>
                <v:stroke color="#000000" joinstyle="round"/>
                <v:imagedata o:title=""/>
                <o:lock v:ext="edit" aspectratio="f"/>
              </v:line>
            </w:pict>
          </mc:Fallback>
        </mc:AlternateContent>
      </w:r>
      <w:r>
        <w:rPr>
          <w:rFonts w:hint="eastAsia" w:ascii="仿宋_GB2312" w:eastAsia="仿宋_GB2312"/>
          <w:spacing w:val="5"/>
          <w:sz w:val="28"/>
          <w:szCs w:val="28"/>
        </w:rPr>
        <w:t>平顶山市人民政府质量强市工作领导小组办公室 202</w:t>
      </w:r>
      <w:r>
        <w:rPr>
          <w:rFonts w:hint="eastAsia" w:ascii="仿宋_GB2312" w:eastAsia="仿宋_GB2312"/>
          <w:spacing w:val="5"/>
          <w:sz w:val="28"/>
          <w:szCs w:val="28"/>
          <w:lang w:val="en-US" w:eastAsia="zh-CN"/>
        </w:rPr>
        <w:t>2</w:t>
      </w:r>
      <w:r>
        <w:rPr>
          <w:rFonts w:hint="eastAsia" w:ascii="仿宋_GB2312" w:eastAsia="仿宋_GB2312"/>
          <w:spacing w:val="5"/>
          <w:sz w:val="28"/>
          <w:szCs w:val="28"/>
        </w:rPr>
        <w:t>年1月</w:t>
      </w:r>
      <w:r>
        <w:rPr>
          <w:rFonts w:hint="eastAsia" w:ascii="仿宋_GB2312" w:eastAsia="仿宋_GB2312"/>
          <w:color w:val="auto"/>
          <w:spacing w:val="5"/>
          <w:sz w:val="28"/>
          <w:szCs w:val="28"/>
          <w:lang w:val="en-US" w:eastAsia="zh-CN"/>
        </w:rPr>
        <w:t>5日</w:t>
      </w:r>
      <w:r>
        <w:rPr>
          <w:rFonts w:hint="eastAsia" w:ascii="仿宋_GB2312" w:eastAsia="仿宋_GB2312"/>
          <w:spacing w:val="5"/>
          <w:sz w:val="28"/>
          <w:szCs w:val="28"/>
        </w:rPr>
        <w:t>印发</w:t>
      </w:r>
    </w:p>
    <w:p>
      <w:pPr>
        <w:keepNext w:val="0"/>
        <w:keepLines w:val="0"/>
        <w:pageBreakBefore w:val="0"/>
        <w:widowControl w:val="0"/>
        <w:tabs>
          <w:tab w:val="left" w:pos="1305"/>
          <w:tab w:val="left" w:pos="7088"/>
        </w:tabs>
        <w:kinsoku/>
        <w:wordWrap/>
        <w:overflowPunct/>
        <w:topLinePunct w:val="0"/>
        <w:autoSpaceDE/>
        <w:autoSpaceDN/>
        <w:bidi w:val="0"/>
        <w:adjustRightInd/>
        <w:snapToGrid/>
        <w:spacing w:line="20" w:lineRule="exact"/>
        <w:textAlignment w:val="auto"/>
        <w:rPr>
          <w:rFonts w:ascii="仿宋_GB2312" w:eastAsia="仿宋_GB2312"/>
        </w:rPr>
      </w:pPr>
    </w:p>
    <w:sectPr>
      <w:headerReference r:id="rId4" w:type="default"/>
      <w:footerReference r:id="rId5" w:type="default"/>
      <w:pgSz w:w="11906" w:h="16838"/>
      <w:pgMar w:top="2041" w:right="1499"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星标宋">
    <w:altName w:val="宋体"/>
    <w:panose1 w:val="02010604000101010101"/>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仿宋_GB2312" w:eastAsia="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- 22 -</w:t>
                    </w:r>
                    <w:r>
                      <w:rPr>
                        <w:rFonts w:hint="eastAsia"/>
                        <w:lang w:eastAsia="zh-CN"/>
                      </w:rPr>
                      <w:fldChar w:fldCharType="end"/>
                    </w:r>
                  </w:p>
                </w:txbxContent>
              </v:textbox>
            </v:shape>
          </w:pict>
        </mc:Fallback>
      </mc:AlternateConten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995" w:hanging="242"/>
        <w:jc w:val="left"/>
      </w:pPr>
      <w:rPr>
        <w:rFonts w:hint="default" w:ascii="宋体" w:hAnsi="宋体" w:eastAsia="宋体" w:cs="宋体"/>
        <w:b/>
        <w:bCs/>
        <w:spacing w:val="-1"/>
        <w:w w:val="99"/>
        <w:sz w:val="30"/>
        <w:szCs w:val="30"/>
        <w:lang w:val="zh-CN" w:eastAsia="zh-CN" w:bidi="zh-CN"/>
      </w:rPr>
    </w:lvl>
    <w:lvl w:ilvl="1" w:tentative="0">
      <w:start w:val="0"/>
      <w:numFmt w:val="bullet"/>
      <w:lvlText w:val="•"/>
      <w:lvlJc w:val="left"/>
      <w:pPr>
        <w:ind w:left="1834" w:hanging="242"/>
      </w:pPr>
      <w:rPr>
        <w:rFonts w:hint="default"/>
        <w:lang w:val="zh-CN" w:eastAsia="zh-CN" w:bidi="zh-CN"/>
      </w:rPr>
    </w:lvl>
    <w:lvl w:ilvl="2" w:tentative="0">
      <w:start w:val="0"/>
      <w:numFmt w:val="bullet"/>
      <w:lvlText w:val="•"/>
      <w:lvlJc w:val="left"/>
      <w:pPr>
        <w:ind w:left="2669" w:hanging="242"/>
      </w:pPr>
      <w:rPr>
        <w:rFonts w:hint="default"/>
        <w:lang w:val="zh-CN" w:eastAsia="zh-CN" w:bidi="zh-CN"/>
      </w:rPr>
    </w:lvl>
    <w:lvl w:ilvl="3" w:tentative="0">
      <w:start w:val="0"/>
      <w:numFmt w:val="bullet"/>
      <w:lvlText w:val="•"/>
      <w:lvlJc w:val="left"/>
      <w:pPr>
        <w:ind w:left="3503" w:hanging="242"/>
      </w:pPr>
      <w:rPr>
        <w:rFonts w:hint="default"/>
        <w:lang w:val="zh-CN" w:eastAsia="zh-CN" w:bidi="zh-CN"/>
      </w:rPr>
    </w:lvl>
    <w:lvl w:ilvl="4" w:tentative="0">
      <w:start w:val="0"/>
      <w:numFmt w:val="bullet"/>
      <w:lvlText w:val="•"/>
      <w:lvlJc w:val="left"/>
      <w:pPr>
        <w:ind w:left="4338" w:hanging="242"/>
      </w:pPr>
      <w:rPr>
        <w:rFonts w:hint="default"/>
        <w:lang w:val="zh-CN" w:eastAsia="zh-CN" w:bidi="zh-CN"/>
      </w:rPr>
    </w:lvl>
    <w:lvl w:ilvl="5" w:tentative="0">
      <w:start w:val="0"/>
      <w:numFmt w:val="bullet"/>
      <w:lvlText w:val="•"/>
      <w:lvlJc w:val="left"/>
      <w:pPr>
        <w:ind w:left="5173" w:hanging="242"/>
      </w:pPr>
      <w:rPr>
        <w:rFonts w:hint="default"/>
        <w:lang w:val="zh-CN" w:eastAsia="zh-CN" w:bidi="zh-CN"/>
      </w:rPr>
    </w:lvl>
    <w:lvl w:ilvl="6" w:tentative="0">
      <w:start w:val="0"/>
      <w:numFmt w:val="bullet"/>
      <w:lvlText w:val="•"/>
      <w:lvlJc w:val="left"/>
      <w:pPr>
        <w:ind w:left="6007" w:hanging="242"/>
      </w:pPr>
      <w:rPr>
        <w:rFonts w:hint="default"/>
        <w:lang w:val="zh-CN" w:eastAsia="zh-CN" w:bidi="zh-CN"/>
      </w:rPr>
    </w:lvl>
    <w:lvl w:ilvl="7" w:tentative="0">
      <w:start w:val="0"/>
      <w:numFmt w:val="bullet"/>
      <w:lvlText w:val="•"/>
      <w:lvlJc w:val="left"/>
      <w:pPr>
        <w:ind w:left="6842" w:hanging="242"/>
      </w:pPr>
      <w:rPr>
        <w:rFonts w:hint="default"/>
        <w:lang w:val="zh-CN" w:eastAsia="zh-CN" w:bidi="zh-CN"/>
      </w:rPr>
    </w:lvl>
    <w:lvl w:ilvl="8" w:tentative="0">
      <w:start w:val="0"/>
      <w:numFmt w:val="bullet"/>
      <w:lvlText w:val="•"/>
      <w:lvlJc w:val="left"/>
      <w:pPr>
        <w:ind w:left="7676" w:hanging="242"/>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13" w:hanging="322"/>
        <w:jc w:val="left"/>
      </w:pPr>
      <w:rPr>
        <w:rFonts w:hint="default" w:ascii="宋体" w:hAnsi="宋体" w:eastAsia="宋体" w:cs="宋体"/>
        <w:b/>
        <w:bCs/>
        <w:spacing w:val="0"/>
        <w:w w:val="100"/>
        <w:sz w:val="32"/>
        <w:szCs w:val="32"/>
        <w:lang w:val="zh-CN" w:eastAsia="zh-CN" w:bidi="zh-CN"/>
      </w:rPr>
    </w:lvl>
    <w:lvl w:ilvl="1" w:tentative="0">
      <w:start w:val="0"/>
      <w:numFmt w:val="bullet"/>
      <w:lvlText w:val="•"/>
      <w:lvlJc w:val="left"/>
      <w:pPr>
        <w:ind w:left="1042" w:hanging="322"/>
      </w:pPr>
      <w:rPr>
        <w:rFonts w:hint="default"/>
        <w:lang w:val="zh-CN" w:eastAsia="zh-CN" w:bidi="zh-CN"/>
      </w:rPr>
    </w:lvl>
    <w:lvl w:ilvl="2" w:tentative="0">
      <w:start w:val="0"/>
      <w:numFmt w:val="bullet"/>
      <w:lvlText w:val="•"/>
      <w:lvlJc w:val="left"/>
      <w:pPr>
        <w:ind w:left="1965" w:hanging="322"/>
      </w:pPr>
      <w:rPr>
        <w:rFonts w:hint="default"/>
        <w:lang w:val="zh-CN" w:eastAsia="zh-CN" w:bidi="zh-CN"/>
      </w:rPr>
    </w:lvl>
    <w:lvl w:ilvl="3" w:tentative="0">
      <w:start w:val="0"/>
      <w:numFmt w:val="bullet"/>
      <w:lvlText w:val="•"/>
      <w:lvlJc w:val="left"/>
      <w:pPr>
        <w:ind w:left="2887" w:hanging="322"/>
      </w:pPr>
      <w:rPr>
        <w:rFonts w:hint="default"/>
        <w:lang w:val="zh-CN" w:eastAsia="zh-CN" w:bidi="zh-CN"/>
      </w:rPr>
    </w:lvl>
    <w:lvl w:ilvl="4" w:tentative="0">
      <w:start w:val="0"/>
      <w:numFmt w:val="bullet"/>
      <w:lvlText w:val="•"/>
      <w:lvlJc w:val="left"/>
      <w:pPr>
        <w:ind w:left="3810" w:hanging="322"/>
      </w:pPr>
      <w:rPr>
        <w:rFonts w:hint="default"/>
        <w:lang w:val="zh-CN" w:eastAsia="zh-CN" w:bidi="zh-CN"/>
      </w:rPr>
    </w:lvl>
    <w:lvl w:ilvl="5" w:tentative="0">
      <w:start w:val="0"/>
      <w:numFmt w:val="bullet"/>
      <w:lvlText w:val="•"/>
      <w:lvlJc w:val="left"/>
      <w:pPr>
        <w:ind w:left="4733" w:hanging="322"/>
      </w:pPr>
      <w:rPr>
        <w:rFonts w:hint="default"/>
        <w:lang w:val="zh-CN" w:eastAsia="zh-CN" w:bidi="zh-CN"/>
      </w:rPr>
    </w:lvl>
    <w:lvl w:ilvl="6" w:tentative="0">
      <w:start w:val="0"/>
      <w:numFmt w:val="bullet"/>
      <w:lvlText w:val="•"/>
      <w:lvlJc w:val="left"/>
      <w:pPr>
        <w:ind w:left="5655" w:hanging="322"/>
      </w:pPr>
      <w:rPr>
        <w:rFonts w:hint="default"/>
        <w:lang w:val="zh-CN" w:eastAsia="zh-CN" w:bidi="zh-CN"/>
      </w:rPr>
    </w:lvl>
    <w:lvl w:ilvl="7" w:tentative="0">
      <w:start w:val="0"/>
      <w:numFmt w:val="bullet"/>
      <w:lvlText w:val="•"/>
      <w:lvlJc w:val="left"/>
      <w:pPr>
        <w:ind w:left="6578" w:hanging="322"/>
      </w:pPr>
      <w:rPr>
        <w:rFonts w:hint="default"/>
        <w:lang w:val="zh-CN" w:eastAsia="zh-CN" w:bidi="zh-CN"/>
      </w:rPr>
    </w:lvl>
    <w:lvl w:ilvl="8" w:tentative="0">
      <w:start w:val="0"/>
      <w:numFmt w:val="bullet"/>
      <w:lvlText w:val="•"/>
      <w:lvlJc w:val="left"/>
      <w:pPr>
        <w:ind w:left="7500" w:hanging="322"/>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1075" w:hanging="322"/>
        <w:jc w:val="left"/>
      </w:pPr>
      <w:rPr>
        <w:rFonts w:hint="default" w:ascii="宋体" w:hAnsi="宋体" w:eastAsia="宋体" w:cs="宋体"/>
        <w:b/>
        <w:bCs/>
        <w:spacing w:val="0"/>
        <w:w w:val="100"/>
        <w:sz w:val="32"/>
        <w:szCs w:val="32"/>
        <w:lang w:val="zh-CN" w:eastAsia="zh-CN" w:bidi="zh-CN"/>
      </w:rPr>
    </w:lvl>
    <w:lvl w:ilvl="1" w:tentative="0">
      <w:start w:val="0"/>
      <w:numFmt w:val="bullet"/>
      <w:lvlText w:val="•"/>
      <w:lvlJc w:val="left"/>
      <w:pPr>
        <w:ind w:left="1906" w:hanging="322"/>
      </w:pPr>
      <w:rPr>
        <w:rFonts w:hint="default"/>
        <w:lang w:val="zh-CN" w:eastAsia="zh-CN" w:bidi="zh-CN"/>
      </w:rPr>
    </w:lvl>
    <w:lvl w:ilvl="2" w:tentative="0">
      <w:start w:val="0"/>
      <w:numFmt w:val="bullet"/>
      <w:lvlText w:val="•"/>
      <w:lvlJc w:val="left"/>
      <w:pPr>
        <w:ind w:left="2733" w:hanging="322"/>
      </w:pPr>
      <w:rPr>
        <w:rFonts w:hint="default"/>
        <w:lang w:val="zh-CN" w:eastAsia="zh-CN" w:bidi="zh-CN"/>
      </w:rPr>
    </w:lvl>
    <w:lvl w:ilvl="3" w:tentative="0">
      <w:start w:val="0"/>
      <w:numFmt w:val="bullet"/>
      <w:lvlText w:val="•"/>
      <w:lvlJc w:val="left"/>
      <w:pPr>
        <w:ind w:left="3559" w:hanging="322"/>
      </w:pPr>
      <w:rPr>
        <w:rFonts w:hint="default"/>
        <w:lang w:val="zh-CN" w:eastAsia="zh-CN" w:bidi="zh-CN"/>
      </w:rPr>
    </w:lvl>
    <w:lvl w:ilvl="4" w:tentative="0">
      <w:start w:val="0"/>
      <w:numFmt w:val="bullet"/>
      <w:lvlText w:val="•"/>
      <w:lvlJc w:val="left"/>
      <w:pPr>
        <w:ind w:left="4386" w:hanging="322"/>
      </w:pPr>
      <w:rPr>
        <w:rFonts w:hint="default"/>
        <w:lang w:val="zh-CN" w:eastAsia="zh-CN" w:bidi="zh-CN"/>
      </w:rPr>
    </w:lvl>
    <w:lvl w:ilvl="5" w:tentative="0">
      <w:start w:val="0"/>
      <w:numFmt w:val="bullet"/>
      <w:lvlText w:val="•"/>
      <w:lvlJc w:val="left"/>
      <w:pPr>
        <w:ind w:left="5213" w:hanging="322"/>
      </w:pPr>
      <w:rPr>
        <w:rFonts w:hint="default"/>
        <w:lang w:val="zh-CN" w:eastAsia="zh-CN" w:bidi="zh-CN"/>
      </w:rPr>
    </w:lvl>
    <w:lvl w:ilvl="6" w:tentative="0">
      <w:start w:val="0"/>
      <w:numFmt w:val="bullet"/>
      <w:lvlText w:val="•"/>
      <w:lvlJc w:val="left"/>
      <w:pPr>
        <w:ind w:left="6039" w:hanging="322"/>
      </w:pPr>
      <w:rPr>
        <w:rFonts w:hint="default"/>
        <w:lang w:val="zh-CN" w:eastAsia="zh-CN" w:bidi="zh-CN"/>
      </w:rPr>
    </w:lvl>
    <w:lvl w:ilvl="7" w:tentative="0">
      <w:start w:val="0"/>
      <w:numFmt w:val="bullet"/>
      <w:lvlText w:val="•"/>
      <w:lvlJc w:val="left"/>
      <w:pPr>
        <w:ind w:left="6866" w:hanging="322"/>
      </w:pPr>
      <w:rPr>
        <w:rFonts w:hint="default"/>
        <w:lang w:val="zh-CN" w:eastAsia="zh-CN" w:bidi="zh-CN"/>
      </w:rPr>
    </w:lvl>
    <w:lvl w:ilvl="8" w:tentative="0">
      <w:start w:val="0"/>
      <w:numFmt w:val="bullet"/>
      <w:lvlText w:val="•"/>
      <w:lvlJc w:val="left"/>
      <w:pPr>
        <w:ind w:left="7692" w:hanging="322"/>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995" w:hanging="242"/>
        <w:jc w:val="left"/>
      </w:pPr>
      <w:rPr>
        <w:rFonts w:hint="default" w:ascii="宋体" w:hAnsi="宋体" w:eastAsia="宋体" w:cs="宋体"/>
        <w:b/>
        <w:bCs/>
        <w:spacing w:val="-1"/>
        <w:w w:val="99"/>
        <w:sz w:val="30"/>
        <w:szCs w:val="30"/>
        <w:lang w:val="zh-CN" w:eastAsia="zh-CN" w:bidi="zh-CN"/>
      </w:rPr>
    </w:lvl>
    <w:lvl w:ilvl="1" w:tentative="0">
      <w:start w:val="0"/>
      <w:numFmt w:val="bullet"/>
      <w:lvlText w:val="•"/>
      <w:lvlJc w:val="left"/>
      <w:pPr>
        <w:ind w:left="1834" w:hanging="242"/>
      </w:pPr>
      <w:rPr>
        <w:rFonts w:hint="default"/>
        <w:lang w:val="zh-CN" w:eastAsia="zh-CN" w:bidi="zh-CN"/>
      </w:rPr>
    </w:lvl>
    <w:lvl w:ilvl="2" w:tentative="0">
      <w:start w:val="0"/>
      <w:numFmt w:val="bullet"/>
      <w:lvlText w:val="•"/>
      <w:lvlJc w:val="left"/>
      <w:pPr>
        <w:ind w:left="2669" w:hanging="242"/>
      </w:pPr>
      <w:rPr>
        <w:rFonts w:hint="default"/>
        <w:lang w:val="zh-CN" w:eastAsia="zh-CN" w:bidi="zh-CN"/>
      </w:rPr>
    </w:lvl>
    <w:lvl w:ilvl="3" w:tentative="0">
      <w:start w:val="0"/>
      <w:numFmt w:val="bullet"/>
      <w:lvlText w:val="•"/>
      <w:lvlJc w:val="left"/>
      <w:pPr>
        <w:ind w:left="3503" w:hanging="242"/>
      </w:pPr>
      <w:rPr>
        <w:rFonts w:hint="default"/>
        <w:lang w:val="zh-CN" w:eastAsia="zh-CN" w:bidi="zh-CN"/>
      </w:rPr>
    </w:lvl>
    <w:lvl w:ilvl="4" w:tentative="0">
      <w:start w:val="0"/>
      <w:numFmt w:val="bullet"/>
      <w:lvlText w:val="•"/>
      <w:lvlJc w:val="left"/>
      <w:pPr>
        <w:ind w:left="4338" w:hanging="242"/>
      </w:pPr>
      <w:rPr>
        <w:rFonts w:hint="default"/>
        <w:lang w:val="zh-CN" w:eastAsia="zh-CN" w:bidi="zh-CN"/>
      </w:rPr>
    </w:lvl>
    <w:lvl w:ilvl="5" w:tentative="0">
      <w:start w:val="0"/>
      <w:numFmt w:val="bullet"/>
      <w:lvlText w:val="•"/>
      <w:lvlJc w:val="left"/>
      <w:pPr>
        <w:ind w:left="5173" w:hanging="242"/>
      </w:pPr>
      <w:rPr>
        <w:rFonts w:hint="default"/>
        <w:lang w:val="zh-CN" w:eastAsia="zh-CN" w:bidi="zh-CN"/>
      </w:rPr>
    </w:lvl>
    <w:lvl w:ilvl="6" w:tentative="0">
      <w:start w:val="0"/>
      <w:numFmt w:val="bullet"/>
      <w:lvlText w:val="•"/>
      <w:lvlJc w:val="left"/>
      <w:pPr>
        <w:ind w:left="6007" w:hanging="242"/>
      </w:pPr>
      <w:rPr>
        <w:rFonts w:hint="default"/>
        <w:lang w:val="zh-CN" w:eastAsia="zh-CN" w:bidi="zh-CN"/>
      </w:rPr>
    </w:lvl>
    <w:lvl w:ilvl="7" w:tentative="0">
      <w:start w:val="0"/>
      <w:numFmt w:val="bullet"/>
      <w:lvlText w:val="•"/>
      <w:lvlJc w:val="left"/>
      <w:pPr>
        <w:ind w:left="6842" w:hanging="242"/>
      </w:pPr>
      <w:rPr>
        <w:rFonts w:hint="default"/>
        <w:lang w:val="zh-CN" w:eastAsia="zh-CN" w:bidi="zh-CN"/>
      </w:rPr>
    </w:lvl>
    <w:lvl w:ilvl="8" w:tentative="0">
      <w:start w:val="0"/>
      <w:numFmt w:val="bullet"/>
      <w:lvlText w:val="•"/>
      <w:lvlJc w:val="left"/>
      <w:pPr>
        <w:ind w:left="7676" w:hanging="242"/>
      </w:pPr>
      <w:rPr>
        <w:rFonts w:hint="default"/>
        <w:lang w:val="zh-CN" w:eastAsia="zh-CN" w:bidi="zh-CN"/>
      </w:rPr>
    </w:lvl>
  </w:abstractNum>
  <w:abstractNum w:abstractNumId="4">
    <w:nsid w:val="0248C179"/>
    <w:multiLevelType w:val="multilevel"/>
    <w:tmpl w:val="0248C179"/>
    <w:lvl w:ilvl="0" w:tentative="0">
      <w:start w:val="1"/>
      <w:numFmt w:val="decimal"/>
      <w:lvlText w:val="%1."/>
      <w:lvlJc w:val="left"/>
      <w:pPr>
        <w:ind w:left="113" w:hanging="243"/>
        <w:jc w:val="left"/>
      </w:pPr>
      <w:rPr>
        <w:rFonts w:hint="default" w:ascii="宋体" w:hAnsi="宋体" w:eastAsia="宋体" w:cs="宋体"/>
        <w:b/>
        <w:bCs/>
        <w:spacing w:val="1"/>
        <w:w w:val="99"/>
        <w:sz w:val="30"/>
        <w:szCs w:val="30"/>
        <w:lang w:val="zh-CN" w:eastAsia="zh-CN" w:bidi="zh-CN"/>
      </w:rPr>
    </w:lvl>
    <w:lvl w:ilvl="1" w:tentative="0">
      <w:start w:val="0"/>
      <w:numFmt w:val="bullet"/>
      <w:lvlText w:val="•"/>
      <w:lvlJc w:val="left"/>
      <w:pPr>
        <w:ind w:left="1042" w:hanging="243"/>
      </w:pPr>
      <w:rPr>
        <w:rFonts w:hint="default"/>
        <w:lang w:val="zh-CN" w:eastAsia="zh-CN" w:bidi="zh-CN"/>
      </w:rPr>
    </w:lvl>
    <w:lvl w:ilvl="2" w:tentative="0">
      <w:start w:val="0"/>
      <w:numFmt w:val="bullet"/>
      <w:lvlText w:val="•"/>
      <w:lvlJc w:val="left"/>
      <w:pPr>
        <w:ind w:left="1965" w:hanging="243"/>
      </w:pPr>
      <w:rPr>
        <w:rFonts w:hint="default"/>
        <w:lang w:val="zh-CN" w:eastAsia="zh-CN" w:bidi="zh-CN"/>
      </w:rPr>
    </w:lvl>
    <w:lvl w:ilvl="3" w:tentative="0">
      <w:start w:val="0"/>
      <w:numFmt w:val="bullet"/>
      <w:lvlText w:val="•"/>
      <w:lvlJc w:val="left"/>
      <w:pPr>
        <w:ind w:left="2887" w:hanging="243"/>
      </w:pPr>
      <w:rPr>
        <w:rFonts w:hint="default"/>
        <w:lang w:val="zh-CN" w:eastAsia="zh-CN" w:bidi="zh-CN"/>
      </w:rPr>
    </w:lvl>
    <w:lvl w:ilvl="4" w:tentative="0">
      <w:start w:val="0"/>
      <w:numFmt w:val="bullet"/>
      <w:lvlText w:val="•"/>
      <w:lvlJc w:val="left"/>
      <w:pPr>
        <w:ind w:left="3810" w:hanging="243"/>
      </w:pPr>
      <w:rPr>
        <w:rFonts w:hint="default"/>
        <w:lang w:val="zh-CN" w:eastAsia="zh-CN" w:bidi="zh-CN"/>
      </w:rPr>
    </w:lvl>
    <w:lvl w:ilvl="5" w:tentative="0">
      <w:start w:val="0"/>
      <w:numFmt w:val="bullet"/>
      <w:lvlText w:val="•"/>
      <w:lvlJc w:val="left"/>
      <w:pPr>
        <w:ind w:left="4733" w:hanging="243"/>
      </w:pPr>
      <w:rPr>
        <w:rFonts w:hint="default"/>
        <w:lang w:val="zh-CN" w:eastAsia="zh-CN" w:bidi="zh-CN"/>
      </w:rPr>
    </w:lvl>
    <w:lvl w:ilvl="6" w:tentative="0">
      <w:start w:val="0"/>
      <w:numFmt w:val="bullet"/>
      <w:lvlText w:val="•"/>
      <w:lvlJc w:val="left"/>
      <w:pPr>
        <w:ind w:left="5655" w:hanging="243"/>
      </w:pPr>
      <w:rPr>
        <w:rFonts w:hint="default"/>
        <w:lang w:val="zh-CN" w:eastAsia="zh-CN" w:bidi="zh-CN"/>
      </w:rPr>
    </w:lvl>
    <w:lvl w:ilvl="7" w:tentative="0">
      <w:start w:val="0"/>
      <w:numFmt w:val="bullet"/>
      <w:lvlText w:val="•"/>
      <w:lvlJc w:val="left"/>
      <w:pPr>
        <w:ind w:left="6578" w:hanging="243"/>
      </w:pPr>
      <w:rPr>
        <w:rFonts w:hint="default"/>
        <w:lang w:val="zh-CN" w:eastAsia="zh-CN" w:bidi="zh-CN"/>
      </w:rPr>
    </w:lvl>
    <w:lvl w:ilvl="8" w:tentative="0">
      <w:start w:val="0"/>
      <w:numFmt w:val="bullet"/>
      <w:lvlText w:val="•"/>
      <w:lvlJc w:val="left"/>
      <w:pPr>
        <w:ind w:left="7500" w:hanging="243"/>
      </w:pPr>
      <w:rPr>
        <w:rFonts w:hint="default"/>
        <w:lang w:val="zh-CN" w:eastAsia="zh-CN" w:bidi="zh-CN"/>
      </w:rPr>
    </w:lvl>
  </w:abstractNum>
  <w:abstractNum w:abstractNumId="5">
    <w:nsid w:val="03D62ECE"/>
    <w:multiLevelType w:val="multilevel"/>
    <w:tmpl w:val="03D62ECE"/>
    <w:lvl w:ilvl="0" w:tentative="0">
      <w:start w:val="1"/>
      <w:numFmt w:val="decimal"/>
      <w:lvlText w:val="%1."/>
      <w:lvlJc w:val="left"/>
      <w:pPr>
        <w:ind w:left="994" w:hanging="240"/>
        <w:jc w:val="left"/>
      </w:pPr>
      <w:rPr>
        <w:rFonts w:hint="default" w:ascii="宋体" w:hAnsi="宋体" w:eastAsia="宋体" w:cs="宋体"/>
        <w:b/>
        <w:bCs/>
        <w:spacing w:val="-2"/>
        <w:w w:val="99"/>
        <w:sz w:val="30"/>
        <w:szCs w:val="30"/>
        <w:lang w:val="zh-CN" w:eastAsia="zh-CN" w:bidi="zh-CN"/>
      </w:rPr>
    </w:lvl>
    <w:lvl w:ilvl="1" w:tentative="0">
      <w:start w:val="0"/>
      <w:numFmt w:val="bullet"/>
      <w:lvlText w:val="•"/>
      <w:lvlJc w:val="left"/>
      <w:pPr>
        <w:ind w:left="1834" w:hanging="240"/>
      </w:pPr>
      <w:rPr>
        <w:rFonts w:hint="default"/>
        <w:lang w:val="zh-CN" w:eastAsia="zh-CN" w:bidi="zh-CN"/>
      </w:rPr>
    </w:lvl>
    <w:lvl w:ilvl="2" w:tentative="0">
      <w:start w:val="0"/>
      <w:numFmt w:val="bullet"/>
      <w:lvlText w:val="•"/>
      <w:lvlJc w:val="left"/>
      <w:pPr>
        <w:ind w:left="2669" w:hanging="240"/>
      </w:pPr>
      <w:rPr>
        <w:rFonts w:hint="default"/>
        <w:lang w:val="zh-CN" w:eastAsia="zh-CN" w:bidi="zh-CN"/>
      </w:rPr>
    </w:lvl>
    <w:lvl w:ilvl="3" w:tentative="0">
      <w:start w:val="0"/>
      <w:numFmt w:val="bullet"/>
      <w:lvlText w:val="•"/>
      <w:lvlJc w:val="left"/>
      <w:pPr>
        <w:ind w:left="3503" w:hanging="240"/>
      </w:pPr>
      <w:rPr>
        <w:rFonts w:hint="default"/>
        <w:lang w:val="zh-CN" w:eastAsia="zh-CN" w:bidi="zh-CN"/>
      </w:rPr>
    </w:lvl>
    <w:lvl w:ilvl="4" w:tentative="0">
      <w:start w:val="0"/>
      <w:numFmt w:val="bullet"/>
      <w:lvlText w:val="•"/>
      <w:lvlJc w:val="left"/>
      <w:pPr>
        <w:ind w:left="4338" w:hanging="240"/>
      </w:pPr>
      <w:rPr>
        <w:rFonts w:hint="default"/>
        <w:lang w:val="zh-CN" w:eastAsia="zh-CN" w:bidi="zh-CN"/>
      </w:rPr>
    </w:lvl>
    <w:lvl w:ilvl="5" w:tentative="0">
      <w:start w:val="0"/>
      <w:numFmt w:val="bullet"/>
      <w:lvlText w:val="•"/>
      <w:lvlJc w:val="left"/>
      <w:pPr>
        <w:ind w:left="5173" w:hanging="240"/>
      </w:pPr>
      <w:rPr>
        <w:rFonts w:hint="default"/>
        <w:lang w:val="zh-CN" w:eastAsia="zh-CN" w:bidi="zh-CN"/>
      </w:rPr>
    </w:lvl>
    <w:lvl w:ilvl="6" w:tentative="0">
      <w:start w:val="0"/>
      <w:numFmt w:val="bullet"/>
      <w:lvlText w:val="•"/>
      <w:lvlJc w:val="left"/>
      <w:pPr>
        <w:ind w:left="6007" w:hanging="240"/>
      </w:pPr>
      <w:rPr>
        <w:rFonts w:hint="default"/>
        <w:lang w:val="zh-CN" w:eastAsia="zh-CN" w:bidi="zh-CN"/>
      </w:rPr>
    </w:lvl>
    <w:lvl w:ilvl="7" w:tentative="0">
      <w:start w:val="0"/>
      <w:numFmt w:val="bullet"/>
      <w:lvlText w:val="•"/>
      <w:lvlJc w:val="left"/>
      <w:pPr>
        <w:ind w:left="6842" w:hanging="240"/>
      </w:pPr>
      <w:rPr>
        <w:rFonts w:hint="default"/>
        <w:lang w:val="zh-CN" w:eastAsia="zh-CN" w:bidi="zh-CN"/>
      </w:rPr>
    </w:lvl>
    <w:lvl w:ilvl="8" w:tentative="0">
      <w:start w:val="0"/>
      <w:numFmt w:val="bullet"/>
      <w:lvlText w:val="•"/>
      <w:lvlJc w:val="left"/>
      <w:pPr>
        <w:ind w:left="7676" w:hanging="240"/>
      </w:pPr>
      <w:rPr>
        <w:rFonts w:hint="default"/>
        <w:lang w:val="zh-CN" w:eastAsia="zh-CN" w:bidi="zh-CN"/>
      </w:rPr>
    </w:lvl>
  </w:abstractNum>
  <w:abstractNum w:abstractNumId="6">
    <w:nsid w:val="20347C7C"/>
    <w:multiLevelType w:val="singleLevel"/>
    <w:tmpl w:val="20347C7C"/>
    <w:lvl w:ilvl="0" w:tentative="0">
      <w:start w:val="2"/>
      <w:numFmt w:val="chineseCounting"/>
      <w:suff w:val="nothing"/>
      <w:lvlText w:val="（%1）"/>
      <w:lvlJc w:val="left"/>
      <w:rPr>
        <w:rFonts w:hint="eastAsia"/>
      </w:rPr>
    </w:lvl>
  </w:abstractNum>
  <w:abstractNum w:abstractNumId="7">
    <w:nsid w:val="25B654F3"/>
    <w:multiLevelType w:val="multilevel"/>
    <w:tmpl w:val="25B654F3"/>
    <w:lvl w:ilvl="0" w:tentative="0">
      <w:start w:val="1"/>
      <w:numFmt w:val="decimal"/>
      <w:lvlText w:val="%1."/>
      <w:lvlJc w:val="left"/>
      <w:pPr>
        <w:ind w:left="1075" w:hanging="322"/>
        <w:jc w:val="left"/>
      </w:pPr>
      <w:rPr>
        <w:rFonts w:hint="default" w:ascii="宋体" w:hAnsi="宋体" w:eastAsia="宋体" w:cs="宋体"/>
        <w:b/>
        <w:bCs/>
        <w:spacing w:val="-2"/>
        <w:w w:val="99"/>
        <w:sz w:val="32"/>
        <w:szCs w:val="32"/>
        <w:lang w:val="zh-CN" w:eastAsia="zh-CN" w:bidi="zh-CN"/>
      </w:rPr>
    </w:lvl>
    <w:lvl w:ilvl="1" w:tentative="0">
      <w:start w:val="0"/>
      <w:numFmt w:val="bullet"/>
      <w:lvlText w:val="•"/>
      <w:lvlJc w:val="left"/>
      <w:pPr>
        <w:ind w:left="1906" w:hanging="322"/>
      </w:pPr>
      <w:rPr>
        <w:rFonts w:hint="default"/>
        <w:lang w:val="zh-CN" w:eastAsia="zh-CN" w:bidi="zh-CN"/>
      </w:rPr>
    </w:lvl>
    <w:lvl w:ilvl="2" w:tentative="0">
      <w:start w:val="0"/>
      <w:numFmt w:val="bullet"/>
      <w:lvlText w:val="•"/>
      <w:lvlJc w:val="left"/>
      <w:pPr>
        <w:ind w:left="2733" w:hanging="322"/>
      </w:pPr>
      <w:rPr>
        <w:rFonts w:hint="default"/>
        <w:lang w:val="zh-CN" w:eastAsia="zh-CN" w:bidi="zh-CN"/>
      </w:rPr>
    </w:lvl>
    <w:lvl w:ilvl="3" w:tentative="0">
      <w:start w:val="0"/>
      <w:numFmt w:val="bullet"/>
      <w:lvlText w:val="•"/>
      <w:lvlJc w:val="left"/>
      <w:pPr>
        <w:ind w:left="3559" w:hanging="322"/>
      </w:pPr>
      <w:rPr>
        <w:rFonts w:hint="default"/>
        <w:lang w:val="zh-CN" w:eastAsia="zh-CN" w:bidi="zh-CN"/>
      </w:rPr>
    </w:lvl>
    <w:lvl w:ilvl="4" w:tentative="0">
      <w:start w:val="0"/>
      <w:numFmt w:val="bullet"/>
      <w:lvlText w:val="•"/>
      <w:lvlJc w:val="left"/>
      <w:pPr>
        <w:ind w:left="4386" w:hanging="322"/>
      </w:pPr>
      <w:rPr>
        <w:rFonts w:hint="default"/>
        <w:lang w:val="zh-CN" w:eastAsia="zh-CN" w:bidi="zh-CN"/>
      </w:rPr>
    </w:lvl>
    <w:lvl w:ilvl="5" w:tentative="0">
      <w:start w:val="0"/>
      <w:numFmt w:val="bullet"/>
      <w:lvlText w:val="•"/>
      <w:lvlJc w:val="left"/>
      <w:pPr>
        <w:ind w:left="5213" w:hanging="322"/>
      </w:pPr>
      <w:rPr>
        <w:rFonts w:hint="default"/>
        <w:lang w:val="zh-CN" w:eastAsia="zh-CN" w:bidi="zh-CN"/>
      </w:rPr>
    </w:lvl>
    <w:lvl w:ilvl="6" w:tentative="0">
      <w:start w:val="0"/>
      <w:numFmt w:val="bullet"/>
      <w:lvlText w:val="•"/>
      <w:lvlJc w:val="left"/>
      <w:pPr>
        <w:ind w:left="6039" w:hanging="322"/>
      </w:pPr>
      <w:rPr>
        <w:rFonts w:hint="default"/>
        <w:lang w:val="zh-CN" w:eastAsia="zh-CN" w:bidi="zh-CN"/>
      </w:rPr>
    </w:lvl>
    <w:lvl w:ilvl="7" w:tentative="0">
      <w:start w:val="0"/>
      <w:numFmt w:val="bullet"/>
      <w:lvlText w:val="•"/>
      <w:lvlJc w:val="left"/>
      <w:pPr>
        <w:ind w:left="6866" w:hanging="322"/>
      </w:pPr>
      <w:rPr>
        <w:rFonts w:hint="default"/>
        <w:lang w:val="zh-CN" w:eastAsia="zh-CN" w:bidi="zh-CN"/>
      </w:rPr>
    </w:lvl>
    <w:lvl w:ilvl="8" w:tentative="0">
      <w:start w:val="0"/>
      <w:numFmt w:val="bullet"/>
      <w:lvlText w:val="•"/>
      <w:lvlJc w:val="left"/>
      <w:pPr>
        <w:ind w:left="7692" w:hanging="322"/>
      </w:pPr>
      <w:rPr>
        <w:rFonts w:hint="default"/>
        <w:lang w:val="zh-CN" w:eastAsia="zh-CN" w:bidi="zh-CN"/>
      </w:rPr>
    </w:lvl>
  </w:abstractNum>
  <w:abstractNum w:abstractNumId="8">
    <w:nsid w:val="2A8F537B"/>
    <w:multiLevelType w:val="multilevel"/>
    <w:tmpl w:val="2A8F537B"/>
    <w:lvl w:ilvl="0" w:tentative="0">
      <w:start w:val="1"/>
      <w:numFmt w:val="decimal"/>
      <w:lvlText w:val="%1."/>
      <w:lvlJc w:val="left"/>
      <w:pPr>
        <w:ind w:left="995" w:hanging="242"/>
        <w:jc w:val="left"/>
      </w:pPr>
      <w:rPr>
        <w:rFonts w:hint="default" w:ascii="宋体" w:hAnsi="宋体" w:eastAsia="宋体" w:cs="宋体"/>
        <w:b/>
        <w:bCs/>
        <w:spacing w:val="-1"/>
        <w:w w:val="99"/>
        <w:sz w:val="30"/>
        <w:szCs w:val="30"/>
        <w:lang w:val="zh-CN" w:eastAsia="zh-CN" w:bidi="zh-CN"/>
      </w:rPr>
    </w:lvl>
    <w:lvl w:ilvl="1" w:tentative="0">
      <w:start w:val="0"/>
      <w:numFmt w:val="bullet"/>
      <w:lvlText w:val="•"/>
      <w:lvlJc w:val="left"/>
      <w:pPr>
        <w:ind w:left="1834" w:hanging="242"/>
      </w:pPr>
      <w:rPr>
        <w:rFonts w:hint="default"/>
        <w:lang w:val="zh-CN" w:eastAsia="zh-CN" w:bidi="zh-CN"/>
      </w:rPr>
    </w:lvl>
    <w:lvl w:ilvl="2" w:tentative="0">
      <w:start w:val="0"/>
      <w:numFmt w:val="bullet"/>
      <w:lvlText w:val="•"/>
      <w:lvlJc w:val="left"/>
      <w:pPr>
        <w:ind w:left="2669" w:hanging="242"/>
      </w:pPr>
      <w:rPr>
        <w:rFonts w:hint="default"/>
        <w:lang w:val="zh-CN" w:eastAsia="zh-CN" w:bidi="zh-CN"/>
      </w:rPr>
    </w:lvl>
    <w:lvl w:ilvl="3" w:tentative="0">
      <w:start w:val="0"/>
      <w:numFmt w:val="bullet"/>
      <w:lvlText w:val="•"/>
      <w:lvlJc w:val="left"/>
      <w:pPr>
        <w:ind w:left="3503" w:hanging="242"/>
      </w:pPr>
      <w:rPr>
        <w:rFonts w:hint="default"/>
        <w:lang w:val="zh-CN" w:eastAsia="zh-CN" w:bidi="zh-CN"/>
      </w:rPr>
    </w:lvl>
    <w:lvl w:ilvl="4" w:tentative="0">
      <w:start w:val="0"/>
      <w:numFmt w:val="bullet"/>
      <w:lvlText w:val="•"/>
      <w:lvlJc w:val="left"/>
      <w:pPr>
        <w:ind w:left="4338" w:hanging="242"/>
      </w:pPr>
      <w:rPr>
        <w:rFonts w:hint="default"/>
        <w:lang w:val="zh-CN" w:eastAsia="zh-CN" w:bidi="zh-CN"/>
      </w:rPr>
    </w:lvl>
    <w:lvl w:ilvl="5" w:tentative="0">
      <w:start w:val="0"/>
      <w:numFmt w:val="bullet"/>
      <w:lvlText w:val="•"/>
      <w:lvlJc w:val="left"/>
      <w:pPr>
        <w:ind w:left="5173" w:hanging="242"/>
      </w:pPr>
      <w:rPr>
        <w:rFonts w:hint="default"/>
        <w:lang w:val="zh-CN" w:eastAsia="zh-CN" w:bidi="zh-CN"/>
      </w:rPr>
    </w:lvl>
    <w:lvl w:ilvl="6" w:tentative="0">
      <w:start w:val="0"/>
      <w:numFmt w:val="bullet"/>
      <w:lvlText w:val="•"/>
      <w:lvlJc w:val="left"/>
      <w:pPr>
        <w:ind w:left="6007" w:hanging="242"/>
      </w:pPr>
      <w:rPr>
        <w:rFonts w:hint="default"/>
        <w:lang w:val="zh-CN" w:eastAsia="zh-CN" w:bidi="zh-CN"/>
      </w:rPr>
    </w:lvl>
    <w:lvl w:ilvl="7" w:tentative="0">
      <w:start w:val="0"/>
      <w:numFmt w:val="bullet"/>
      <w:lvlText w:val="•"/>
      <w:lvlJc w:val="left"/>
      <w:pPr>
        <w:ind w:left="6842" w:hanging="242"/>
      </w:pPr>
      <w:rPr>
        <w:rFonts w:hint="default"/>
        <w:lang w:val="zh-CN" w:eastAsia="zh-CN" w:bidi="zh-CN"/>
      </w:rPr>
    </w:lvl>
    <w:lvl w:ilvl="8" w:tentative="0">
      <w:start w:val="0"/>
      <w:numFmt w:val="bullet"/>
      <w:lvlText w:val="•"/>
      <w:lvlJc w:val="left"/>
      <w:pPr>
        <w:ind w:left="7676" w:hanging="242"/>
      </w:pPr>
      <w:rPr>
        <w:rFonts w:hint="default"/>
        <w:lang w:val="zh-CN" w:eastAsia="zh-CN" w:bidi="zh-CN"/>
      </w:rPr>
    </w:lvl>
  </w:abstractNum>
  <w:abstractNum w:abstractNumId="9">
    <w:nsid w:val="59ADCABA"/>
    <w:multiLevelType w:val="multilevel"/>
    <w:tmpl w:val="59ADCABA"/>
    <w:lvl w:ilvl="0" w:tentative="0">
      <w:start w:val="1"/>
      <w:numFmt w:val="decimal"/>
      <w:lvlText w:val="%1."/>
      <w:lvlJc w:val="left"/>
      <w:pPr>
        <w:ind w:left="995" w:hanging="242"/>
        <w:jc w:val="left"/>
      </w:pPr>
      <w:rPr>
        <w:rFonts w:hint="default" w:asciiTheme="majorEastAsia" w:hAnsiTheme="majorEastAsia" w:eastAsiaTheme="majorEastAsia" w:cstheme="majorEastAsia"/>
        <w:b/>
        <w:bCs/>
        <w:spacing w:val="-1"/>
        <w:w w:val="99"/>
        <w:lang w:val="zh-CN" w:eastAsia="zh-CN" w:bidi="zh-CN"/>
      </w:rPr>
    </w:lvl>
    <w:lvl w:ilvl="1" w:tentative="0">
      <w:start w:val="0"/>
      <w:numFmt w:val="bullet"/>
      <w:lvlText w:val="•"/>
      <w:lvlJc w:val="left"/>
      <w:pPr>
        <w:ind w:left="1834" w:hanging="242"/>
      </w:pPr>
      <w:rPr>
        <w:rFonts w:hint="default"/>
        <w:lang w:val="zh-CN" w:eastAsia="zh-CN" w:bidi="zh-CN"/>
      </w:rPr>
    </w:lvl>
    <w:lvl w:ilvl="2" w:tentative="0">
      <w:start w:val="0"/>
      <w:numFmt w:val="bullet"/>
      <w:lvlText w:val="•"/>
      <w:lvlJc w:val="left"/>
      <w:pPr>
        <w:ind w:left="2669" w:hanging="242"/>
      </w:pPr>
      <w:rPr>
        <w:rFonts w:hint="default"/>
        <w:lang w:val="zh-CN" w:eastAsia="zh-CN" w:bidi="zh-CN"/>
      </w:rPr>
    </w:lvl>
    <w:lvl w:ilvl="3" w:tentative="0">
      <w:start w:val="0"/>
      <w:numFmt w:val="bullet"/>
      <w:lvlText w:val="•"/>
      <w:lvlJc w:val="left"/>
      <w:pPr>
        <w:ind w:left="3503" w:hanging="242"/>
      </w:pPr>
      <w:rPr>
        <w:rFonts w:hint="default"/>
        <w:lang w:val="zh-CN" w:eastAsia="zh-CN" w:bidi="zh-CN"/>
      </w:rPr>
    </w:lvl>
    <w:lvl w:ilvl="4" w:tentative="0">
      <w:start w:val="0"/>
      <w:numFmt w:val="bullet"/>
      <w:lvlText w:val="•"/>
      <w:lvlJc w:val="left"/>
      <w:pPr>
        <w:ind w:left="4338" w:hanging="242"/>
      </w:pPr>
      <w:rPr>
        <w:rFonts w:hint="default"/>
        <w:lang w:val="zh-CN" w:eastAsia="zh-CN" w:bidi="zh-CN"/>
      </w:rPr>
    </w:lvl>
    <w:lvl w:ilvl="5" w:tentative="0">
      <w:start w:val="0"/>
      <w:numFmt w:val="bullet"/>
      <w:lvlText w:val="•"/>
      <w:lvlJc w:val="left"/>
      <w:pPr>
        <w:ind w:left="5173" w:hanging="242"/>
      </w:pPr>
      <w:rPr>
        <w:rFonts w:hint="default"/>
        <w:lang w:val="zh-CN" w:eastAsia="zh-CN" w:bidi="zh-CN"/>
      </w:rPr>
    </w:lvl>
    <w:lvl w:ilvl="6" w:tentative="0">
      <w:start w:val="0"/>
      <w:numFmt w:val="bullet"/>
      <w:lvlText w:val="•"/>
      <w:lvlJc w:val="left"/>
      <w:pPr>
        <w:ind w:left="6007" w:hanging="242"/>
      </w:pPr>
      <w:rPr>
        <w:rFonts w:hint="default"/>
        <w:lang w:val="zh-CN" w:eastAsia="zh-CN" w:bidi="zh-CN"/>
      </w:rPr>
    </w:lvl>
    <w:lvl w:ilvl="7" w:tentative="0">
      <w:start w:val="0"/>
      <w:numFmt w:val="bullet"/>
      <w:lvlText w:val="•"/>
      <w:lvlJc w:val="left"/>
      <w:pPr>
        <w:ind w:left="6842" w:hanging="242"/>
      </w:pPr>
      <w:rPr>
        <w:rFonts w:hint="default"/>
        <w:lang w:val="zh-CN" w:eastAsia="zh-CN" w:bidi="zh-CN"/>
      </w:rPr>
    </w:lvl>
    <w:lvl w:ilvl="8" w:tentative="0">
      <w:start w:val="0"/>
      <w:numFmt w:val="bullet"/>
      <w:lvlText w:val="•"/>
      <w:lvlJc w:val="left"/>
      <w:pPr>
        <w:ind w:left="7676" w:hanging="242"/>
      </w:pPr>
      <w:rPr>
        <w:rFonts w:hint="default"/>
        <w:lang w:val="zh-CN" w:eastAsia="zh-CN" w:bidi="zh-CN"/>
      </w:rPr>
    </w:lvl>
  </w:abstractNum>
  <w:abstractNum w:abstractNumId="10">
    <w:nsid w:val="5A241D34"/>
    <w:multiLevelType w:val="multilevel"/>
    <w:tmpl w:val="5A241D34"/>
    <w:lvl w:ilvl="0" w:tentative="0">
      <w:start w:val="1"/>
      <w:numFmt w:val="decimal"/>
      <w:lvlText w:val="%1."/>
      <w:lvlJc w:val="left"/>
      <w:pPr>
        <w:ind w:left="995" w:hanging="242"/>
        <w:jc w:val="left"/>
      </w:pPr>
      <w:rPr>
        <w:rFonts w:hint="default" w:ascii="宋体" w:hAnsi="宋体" w:eastAsia="宋体" w:cs="宋体"/>
        <w:b/>
        <w:bCs/>
        <w:spacing w:val="-1"/>
        <w:w w:val="99"/>
        <w:sz w:val="30"/>
        <w:szCs w:val="30"/>
        <w:lang w:val="zh-CN" w:eastAsia="zh-CN" w:bidi="zh-CN"/>
      </w:rPr>
    </w:lvl>
    <w:lvl w:ilvl="1" w:tentative="0">
      <w:start w:val="0"/>
      <w:numFmt w:val="bullet"/>
      <w:lvlText w:val="•"/>
      <w:lvlJc w:val="left"/>
      <w:pPr>
        <w:ind w:left="1834" w:hanging="242"/>
      </w:pPr>
      <w:rPr>
        <w:rFonts w:hint="default"/>
        <w:lang w:val="zh-CN" w:eastAsia="zh-CN" w:bidi="zh-CN"/>
      </w:rPr>
    </w:lvl>
    <w:lvl w:ilvl="2" w:tentative="0">
      <w:start w:val="0"/>
      <w:numFmt w:val="bullet"/>
      <w:lvlText w:val="•"/>
      <w:lvlJc w:val="left"/>
      <w:pPr>
        <w:ind w:left="2669" w:hanging="242"/>
      </w:pPr>
      <w:rPr>
        <w:rFonts w:hint="default"/>
        <w:lang w:val="zh-CN" w:eastAsia="zh-CN" w:bidi="zh-CN"/>
      </w:rPr>
    </w:lvl>
    <w:lvl w:ilvl="3" w:tentative="0">
      <w:start w:val="0"/>
      <w:numFmt w:val="bullet"/>
      <w:lvlText w:val="•"/>
      <w:lvlJc w:val="left"/>
      <w:pPr>
        <w:ind w:left="3503" w:hanging="242"/>
      </w:pPr>
      <w:rPr>
        <w:rFonts w:hint="default"/>
        <w:lang w:val="zh-CN" w:eastAsia="zh-CN" w:bidi="zh-CN"/>
      </w:rPr>
    </w:lvl>
    <w:lvl w:ilvl="4" w:tentative="0">
      <w:start w:val="0"/>
      <w:numFmt w:val="bullet"/>
      <w:lvlText w:val="•"/>
      <w:lvlJc w:val="left"/>
      <w:pPr>
        <w:ind w:left="4338" w:hanging="242"/>
      </w:pPr>
      <w:rPr>
        <w:rFonts w:hint="default"/>
        <w:lang w:val="zh-CN" w:eastAsia="zh-CN" w:bidi="zh-CN"/>
      </w:rPr>
    </w:lvl>
    <w:lvl w:ilvl="5" w:tentative="0">
      <w:start w:val="0"/>
      <w:numFmt w:val="bullet"/>
      <w:lvlText w:val="•"/>
      <w:lvlJc w:val="left"/>
      <w:pPr>
        <w:ind w:left="5173" w:hanging="242"/>
      </w:pPr>
      <w:rPr>
        <w:rFonts w:hint="default"/>
        <w:lang w:val="zh-CN" w:eastAsia="zh-CN" w:bidi="zh-CN"/>
      </w:rPr>
    </w:lvl>
    <w:lvl w:ilvl="6" w:tentative="0">
      <w:start w:val="0"/>
      <w:numFmt w:val="bullet"/>
      <w:lvlText w:val="•"/>
      <w:lvlJc w:val="left"/>
      <w:pPr>
        <w:ind w:left="6007" w:hanging="242"/>
      </w:pPr>
      <w:rPr>
        <w:rFonts w:hint="default"/>
        <w:lang w:val="zh-CN" w:eastAsia="zh-CN" w:bidi="zh-CN"/>
      </w:rPr>
    </w:lvl>
    <w:lvl w:ilvl="7" w:tentative="0">
      <w:start w:val="0"/>
      <w:numFmt w:val="bullet"/>
      <w:lvlText w:val="•"/>
      <w:lvlJc w:val="left"/>
      <w:pPr>
        <w:ind w:left="6842" w:hanging="242"/>
      </w:pPr>
      <w:rPr>
        <w:rFonts w:hint="default"/>
        <w:lang w:val="zh-CN" w:eastAsia="zh-CN" w:bidi="zh-CN"/>
      </w:rPr>
    </w:lvl>
    <w:lvl w:ilvl="8" w:tentative="0">
      <w:start w:val="0"/>
      <w:numFmt w:val="bullet"/>
      <w:lvlText w:val="•"/>
      <w:lvlJc w:val="left"/>
      <w:pPr>
        <w:ind w:left="7676" w:hanging="242"/>
      </w:pPr>
      <w:rPr>
        <w:rFonts w:hint="default"/>
        <w:lang w:val="zh-CN" w:eastAsia="zh-CN" w:bidi="zh-CN"/>
      </w:rPr>
    </w:lvl>
  </w:abstractNum>
  <w:abstractNum w:abstractNumId="11">
    <w:nsid w:val="72183CF9"/>
    <w:multiLevelType w:val="multilevel"/>
    <w:tmpl w:val="72183CF9"/>
    <w:lvl w:ilvl="0" w:tentative="0">
      <w:start w:val="1"/>
      <w:numFmt w:val="decimal"/>
      <w:lvlText w:val="%1."/>
      <w:lvlJc w:val="left"/>
      <w:pPr>
        <w:ind w:left="995" w:hanging="242"/>
        <w:jc w:val="left"/>
      </w:pPr>
      <w:rPr>
        <w:rFonts w:hint="default" w:ascii="宋体" w:hAnsi="宋体" w:eastAsia="宋体" w:cs="宋体"/>
        <w:b/>
        <w:bCs/>
        <w:spacing w:val="-1"/>
        <w:w w:val="99"/>
        <w:sz w:val="30"/>
        <w:szCs w:val="30"/>
        <w:lang w:val="zh-CN" w:eastAsia="zh-CN" w:bidi="zh-CN"/>
      </w:rPr>
    </w:lvl>
    <w:lvl w:ilvl="1" w:tentative="0">
      <w:start w:val="0"/>
      <w:numFmt w:val="bullet"/>
      <w:lvlText w:val="•"/>
      <w:lvlJc w:val="left"/>
      <w:pPr>
        <w:ind w:left="1834" w:hanging="242"/>
      </w:pPr>
      <w:rPr>
        <w:rFonts w:hint="default"/>
        <w:lang w:val="zh-CN" w:eastAsia="zh-CN" w:bidi="zh-CN"/>
      </w:rPr>
    </w:lvl>
    <w:lvl w:ilvl="2" w:tentative="0">
      <w:start w:val="0"/>
      <w:numFmt w:val="bullet"/>
      <w:lvlText w:val="•"/>
      <w:lvlJc w:val="left"/>
      <w:pPr>
        <w:ind w:left="2669" w:hanging="242"/>
      </w:pPr>
      <w:rPr>
        <w:rFonts w:hint="default"/>
        <w:lang w:val="zh-CN" w:eastAsia="zh-CN" w:bidi="zh-CN"/>
      </w:rPr>
    </w:lvl>
    <w:lvl w:ilvl="3" w:tentative="0">
      <w:start w:val="0"/>
      <w:numFmt w:val="bullet"/>
      <w:lvlText w:val="•"/>
      <w:lvlJc w:val="left"/>
      <w:pPr>
        <w:ind w:left="3503" w:hanging="242"/>
      </w:pPr>
      <w:rPr>
        <w:rFonts w:hint="default"/>
        <w:lang w:val="zh-CN" w:eastAsia="zh-CN" w:bidi="zh-CN"/>
      </w:rPr>
    </w:lvl>
    <w:lvl w:ilvl="4" w:tentative="0">
      <w:start w:val="0"/>
      <w:numFmt w:val="bullet"/>
      <w:lvlText w:val="•"/>
      <w:lvlJc w:val="left"/>
      <w:pPr>
        <w:ind w:left="4338" w:hanging="242"/>
      </w:pPr>
      <w:rPr>
        <w:rFonts w:hint="default"/>
        <w:lang w:val="zh-CN" w:eastAsia="zh-CN" w:bidi="zh-CN"/>
      </w:rPr>
    </w:lvl>
    <w:lvl w:ilvl="5" w:tentative="0">
      <w:start w:val="0"/>
      <w:numFmt w:val="bullet"/>
      <w:lvlText w:val="•"/>
      <w:lvlJc w:val="left"/>
      <w:pPr>
        <w:ind w:left="5173" w:hanging="242"/>
      </w:pPr>
      <w:rPr>
        <w:rFonts w:hint="default"/>
        <w:lang w:val="zh-CN" w:eastAsia="zh-CN" w:bidi="zh-CN"/>
      </w:rPr>
    </w:lvl>
    <w:lvl w:ilvl="6" w:tentative="0">
      <w:start w:val="0"/>
      <w:numFmt w:val="bullet"/>
      <w:lvlText w:val="•"/>
      <w:lvlJc w:val="left"/>
      <w:pPr>
        <w:ind w:left="6007" w:hanging="242"/>
      </w:pPr>
      <w:rPr>
        <w:rFonts w:hint="default"/>
        <w:lang w:val="zh-CN" w:eastAsia="zh-CN" w:bidi="zh-CN"/>
      </w:rPr>
    </w:lvl>
    <w:lvl w:ilvl="7" w:tentative="0">
      <w:start w:val="0"/>
      <w:numFmt w:val="bullet"/>
      <w:lvlText w:val="•"/>
      <w:lvlJc w:val="left"/>
      <w:pPr>
        <w:ind w:left="6842" w:hanging="242"/>
      </w:pPr>
      <w:rPr>
        <w:rFonts w:hint="default"/>
        <w:lang w:val="zh-CN" w:eastAsia="zh-CN" w:bidi="zh-CN"/>
      </w:rPr>
    </w:lvl>
    <w:lvl w:ilvl="8" w:tentative="0">
      <w:start w:val="0"/>
      <w:numFmt w:val="bullet"/>
      <w:lvlText w:val="•"/>
      <w:lvlJc w:val="left"/>
      <w:pPr>
        <w:ind w:left="7676" w:hanging="242"/>
      </w:pPr>
      <w:rPr>
        <w:rFonts w:hint="default"/>
        <w:lang w:val="zh-CN" w:eastAsia="zh-CN" w:bidi="zh-CN"/>
      </w:rPr>
    </w:lvl>
  </w:abstractNum>
  <w:abstractNum w:abstractNumId="12">
    <w:nsid w:val="7D70C65E"/>
    <w:multiLevelType w:val="singleLevel"/>
    <w:tmpl w:val="7D70C65E"/>
    <w:lvl w:ilvl="0" w:tentative="0">
      <w:start w:val="7"/>
      <w:numFmt w:val="decimal"/>
      <w:lvlText w:val="%1."/>
      <w:lvlJc w:val="left"/>
      <w:pPr>
        <w:tabs>
          <w:tab w:val="left" w:pos="312"/>
        </w:tabs>
      </w:pPr>
    </w:lvl>
  </w:abstractNum>
  <w:num w:numId="1">
    <w:abstractNumId w:val="6"/>
  </w:num>
  <w:num w:numId="2">
    <w:abstractNumId w:val="12"/>
  </w:num>
  <w:num w:numId="3">
    <w:abstractNumId w:val="9"/>
  </w:num>
  <w:num w:numId="4">
    <w:abstractNumId w:val="2"/>
  </w:num>
  <w:num w:numId="5">
    <w:abstractNumId w:val="1"/>
  </w:num>
  <w:num w:numId="6">
    <w:abstractNumId w:val="5"/>
  </w:num>
  <w:num w:numId="7">
    <w:abstractNumId w:val="7"/>
  </w:num>
  <w:num w:numId="8">
    <w:abstractNumId w:val="11"/>
  </w:num>
  <w:num w:numId="9">
    <w:abstractNumId w:val="4"/>
  </w:num>
  <w:num w:numId="10">
    <w:abstractNumId w:val="0"/>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BD"/>
    <w:rsid w:val="0002503C"/>
    <w:rsid w:val="00027D9E"/>
    <w:rsid w:val="0008196F"/>
    <w:rsid w:val="000A2298"/>
    <w:rsid w:val="000A428C"/>
    <w:rsid w:val="000E469B"/>
    <w:rsid w:val="000F20BD"/>
    <w:rsid w:val="000F5E15"/>
    <w:rsid w:val="00104774"/>
    <w:rsid w:val="00172A27"/>
    <w:rsid w:val="00197C3F"/>
    <w:rsid w:val="001C3AD2"/>
    <w:rsid w:val="00212B22"/>
    <w:rsid w:val="002A23CB"/>
    <w:rsid w:val="002C243D"/>
    <w:rsid w:val="002D3465"/>
    <w:rsid w:val="0032491A"/>
    <w:rsid w:val="0038112C"/>
    <w:rsid w:val="003B0255"/>
    <w:rsid w:val="003B424C"/>
    <w:rsid w:val="003B66C8"/>
    <w:rsid w:val="00405149"/>
    <w:rsid w:val="00420CFA"/>
    <w:rsid w:val="00494F3F"/>
    <w:rsid w:val="004E1BEB"/>
    <w:rsid w:val="005108D6"/>
    <w:rsid w:val="005263D1"/>
    <w:rsid w:val="00544E64"/>
    <w:rsid w:val="005D4085"/>
    <w:rsid w:val="0061016C"/>
    <w:rsid w:val="006344E1"/>
    <w:rsid w:val="0063548B"/>
    <w:rsid w:val="006451B7"/>
    <w:rsid w:val="00661BC1"/>
    <w:rsid w:val="006C5FDD"/>
    <w:rsid w:val="0074388A"/>
    <w:rsid w:val="00786AE2"/>
    <w:rsid w:val="007A6D5A"/>
    <w:rsid w:val="007F7FB8"/>
    <w:rsid w:val="0080252F"/>
    <w:rsid w:val="00834894"/>
    <w:rsid w:val="008521C9"/>
    <w:rsid w:val="008A0F50"/>
    <w:rsid w:val="00927050"/>
    <w:rsid w:val="00963B8D"/>
    <w:rsid w:val="00980795"/>
    <w:rsid w:val="009B735B"/>
    <w:rsid w:val="009C6748"/>
    <w:rsid w:val="009D3244"/>
    <w:rsid w:val="00A54832"/>
    <w:rsid w:val="00A639A0"/>
    <w:rsid w:val="00B65A09"/>
    <w:rsid w:val="00BC2C83"/>
    <w:rsid w:val="00C37A56"/>
    <w:rsid w:val="00CA6885"/>
    <w:rsid w:val="00D11BE9"/>
    <w:rsid w:val="00D232FE"/>
    <w:rsid w:val="00D87E6A"/>
    <w:rsid w:val="00DC460F"/>
    <w:rsid w:val="00DF56DD"/>
    <w:rsid w:val="00E6554A"/>
    <w:rsid w:val="00F077B1"/>
    <w:rsid w:val="00F8575A"/>
    <w:rsid w:val="00FA2635"/>
    <w:rsid w:val="00FB5980"/>
    <w:rsid w:val="01B36BD0"/>
    <w:rsid w:val="01CD75AA"/>
    <w:rsid w:val="02EB271C"/>
    <w:rsid w:val="02EF3DA8"/>
    <w:rsid w:val="03F85E5E"/>
    <w:rsid w:val="04B12B94"/>
    <w:rsid w:val="053325AF"/>
    <w:rsid w:val="053C512E"/>
    <w:rsid w:val="05B95E8A"/>
    <w:rsid w:val="062C51A3"/>
    <w:rsid w:val="06C0391F"/>
    <w:rsid w:val="0733762E"/>
    <w:rsid w:val="07C30303"/>
    <w:rsid w:val="07DD49A7"/>
    <w:rsid w:val="08ED67E0"/>
    <w:rsid w:val="0A5B7E05"/>
    <w:rsid w:val="0AAF50D6"/>
    <w:rsid w:val="0ABE7745"/>
    <w:rsid w:val="0B3F14D4"/>
    <w:rsid w:val="0B41524D"/>
    <w:rsid w:val="0B8E6534"/>
    <w:rsid w:val="0EEE1822"/>
    <w:rsid w:val="0F563C3A"/>
    <w:rsid w:val="10163B8C"/>
    <w:rsid w:val="11D8337B"/>
    <w:rsid w:val="125B3364"/>
    <w:rsid w:val="12896F56"/>
    <w:rsid w:val="13787D31"/>
    <w:rsid w:val="14635602"/>
    <w:rsid w:val="14B13C95"/>
    <w:rsid w:val="14EF7938"/>
    <w:rsid w:val="16115D8E"/>
    <w:rsid w:val="169171DB"/>
    <w:rsid w:val="16AB5EC5"/>
    <w:rsid w:val="16E94659"/>
    <w:rsid w:val="16FA713A"/>
    <w:rsid w:val="18781767"/>
    <w:rsid w:val="18822A00"/>
    <w:rsid w:val="1A867D6A"/>
    <w:rsid w:val="1CC17F9B"/>
    <w:rsid w:val="1D8637A3"/>
    <w:rsid w:val="1DC563C2"/>
    <w:rsid w:val="1DC83667"/>
    <w:rsid w:val="1E1C4A8D"/>
    <w:rsid w:val="1E803DD0"/>
    <w:rsid w:val="1ED038BC"/>
    <w:rsid w:val="1F2C7527"/>
    <w:rsid w:val="1F5903F9"/>
    <w:rsid w:val="20392F2D"/>
    <w:rsid w:val="203E279B"/>
    <w:rsid w:val="21B60389"/>
    <w:rsid w:val="227D2BB6"/>
    <w:rsid w:val="2286794F"/>
    <w:rsid w:val="22E43BB0"/>
    <w:rsid w:val="235C39E4"/>
    <w:rsid w:val="23D70D8C"/>
    <w:rsid w:val="23E30D99"/>
    <w:rsid w:val="246B767C"/>
    <w:rsid w:val="25ED78E8"/>
    <w:rsid w:val="26A041BB"/>
    <w:rsid w:val="2734199F"/>
    <w:rsid w:val="27436AA7"/>
    <w:rsid w:val="282A3761"/>
    <w:rsid w:val="2A9C1D07"/>
    <w:rsid w:val="2ADE17B4"/>
    <w:rsid w:val="2B0975ED"/>
    <w:rsid w:val="2BC96E6C"/>
    <w:rsid w:val="2BF40360"/>
    <w:rsid w:val="2C1650F4"/>
    <w:rsid w:val="2C487D30"/>
    <w:rsid w:val="2C73502A"/>
    <w:rsid w:val="2C7806A1"/>
    <w:rsid w:val="2CAA1F93"/>
    <w:rsid w:val="2DD456AD"/>
    <w:rsid w:val="2E2C6ABA"/>
    <w:rsid w:val="2F383CEA"/>
    <w:rsid w:val="2F434BA1"/>
    <w:rsid w:val="2FC52834"/>
    <w:rsid w:val="2FFC3445"/>
    <w:rsid w:val="31453B96"/>
    <w:rsid w:val="319D01E7"/>
    <w:rsid w:val="330D32C7"/>
    <w:rsid w:val="33B44370"/>
    <w:rsid w:val="34341B9F"/>
    <w:rsid w:val="353312EE"/>
    <w:rsid w:val="356A53D0"/>
    <w:rsid w:val="356D0868"/>
    <w:rsid w:val="3585715C"/>
    <w:rsid w:val="35DA66AE"/>
    <w:rsid w:val="37AE5168"/>
    <w:rsid w:val="37F30F33"/>
    <w:rsid w:val="38F861FA"/>
    <w:rsid w:val="3908471A"/>
    <w:rsid w:val="394001F9"/>
    <w:rsid w:val="3A6627C2"/>
    <w:rsid w:val="3AFD4BF3"/>
    <w:rsid w:val="3B4B7C36"/>
    <w:rsid w:val="3BB00998"/>
    <w:rsid w:val="3BCC794F"/>
    <w:rsid w:val="3BD560EC"/>
    <w:rsid w:val="3C1B5627"/>
    <w:rsid w:val="3C4F3623"/>
    <w:rsid w:val="3CA10E5E"/>
    <w:rsid w:val="3DD61519"/>
    <w:rsid w:val="3E265F8A"/>
    <w:rsid w:val="3E3C0D71"/>
    <w:rsid w:val="3EF26282"/>
    <w:rsid w:val="3F2A77CA"/>
    <w:rsid w:val="3F520F84"/>
    <w:rsid w:val="3FDE1A62"/>
    <w:rsid w:val="40CB5842"/>
    <w:rsid w:val="40CC7E92"/>
    <w:rsid w:val="40E42F1F"/>
    <w:rsid w:val="421E0E11"/>
    <w:rsid w:val="436A5CB5"/>
    <w:rsid w:val="44710227"/>
    <w:rsid w:val="45F471C0"/>
    <w:rsid w:val="463956A5"/>
    <w:rsid w:val="464D6168"/>
    <w:rsid w:val="46B80A99"/>
    <w:rsid w:val="4738179A"/>
    <w:rsid w:val="4799729B"/>
    <w:rsid w:val="47A66F7E"/>
    <w:rsid w:val="47BC1C43"/>
    <w:rsid w:val="4891338E"/>
    <w:rsid w:val="495C1055"/>
    <w:rsid w:val="49AE0459"/>
    <w:rsid w:val="49F820FE"/>
    <w:rsid w:val="4B5A1437"/>
    <w:rsid w:val="4BFE1C57"/>
    <w:rsid w:val="4CDD7C2A"/>
    <w:rsid w:val="4D0E1B4A"/>
    <w:rsid w:val="4D3E6235"/>
    <w:rsid w:val="4EFA0F67"/>
    <w:rsid w:val="4F193283"/>
    <w:rsid w:val="4F646CE4"/>
    <w:rsid w:val="4FCB3C89"/>
    <w:rsid w:val="50454464"/>
    <w:rsid w:val="506F06FC"/>
    <w:rsid w:val="511068AE"/>
    <w:rsid w:val="511D7542"/>
    <w:rsid w:val="5194440F"/>
    <w:rsid w:val="51B635A7"/>
    <w:rsid w:val="522B0134"/>
    <w:rsid w:val="52F62CCF"/>
    <w:rsid w:val="53136912"/>
    <w:rsid w:val="535775CE"/>
    <w:rsid w:val="546B15C3"/>
    <w:rsid w:val="549055CC"/>
    <w:rsid w:val="549A14F0"/>
    <w:rsid w:val="56634C02"/>
    <w:rsid w:val="56871C31"/>
    <w:rsid w:val="569C6272"/>
    <w:rsid w:val="56F00EA2"/>
    <w:rsid w:val="56F813A6"/>
    <w:rsid w:val="58171AA2"/>
    <w:rsid w:val="58A744BE"/>
    <w:rsid w:val="58EC5481"/>
    <w:rsid w:val="59477694"/>
    <w:rsid w:val="59E43FCB"/>
    <w:rsid w:val="5B4F0650"/>
    <w:rsid w:val="5BB86CB2"/>
    <w:rsid w:val="5C530095"/>
    <w:rsid w:val="5D3C49A5"/>
    <w:rsid w:val="5D523894"/>
    <w:rsid w:val="5D842182"/>
    <w:rsid w:val="5DE5330A"/>
    <w:rsid w:val="5E1E292E"/>
    <w:rsid w:val="5FC22F79"/>
    <w:rsid w:val="60271B26"/>
    <w:rsid w:val="603A4ACD"/>
    <w:rsid w:val="606727AB"/>
    <w:rsid w:val="6121389A"/>
    <w:rsid w:val="619D7591"/>
    <w:rsid w:val="61AA3A03"/>
    <w:rsid w:val="626F0325"/>
    <w:rsid w:val="629524ED"/>
    <w:rsid w:val="62E64C4E"/>
    <w:rsid w:val="64306D81"/>
    <w:rsid w:val="64855F7A"/>
    <w:rsid w:val="65044BD4"/>
    <w:rsid w:val="6694221F"/>
    <w:rsid w:val="673373D4"/>
    <w:rsid w:val="673B43A9"/>
    <w:rsid w:val="67AE6C66"/>
    <w:rsid w:val="67D619EE"/>
    <w:rsid w:val="68483B3C"/>
    <w:rsid w:val="68695466"/>
    <w:rsid w:val="68B21C96"/>
    <w:rsid w:val="68E87C2B"/>
    <w:rsid w:val="6AEF6E73"/>
    <w:rsid w:val="6B2B7CFA"/>
    <w:rsid w:val="6C8064ED"/>
    <w:rsid w:val="6CAB74E3"/>
    <w:rsid w:val="6D490EA5"/>
    <w:rsid w:val="6D725D15"/>
    <w:rsid w:val="6DE5599F"/>
    <w:rsid w:val="6E50787C"/>
    <w:rsid w:val="6F35389E"/>
    <w:rsid w:val="6F446FE2"/>
    <w:rsid w:val="6FE01CAD"/>
    <w:rsid w:val="71065098"/>
    <w:rsid w:val="71777D9E"/>
    <w:rsid w:val="718510C1"/>
    <w:rsid w:val="71A1520E"/>
    <w:rsid w:val="71D13952"/>
    <w:rsid w:val="7238490A"/>
    <w:rsid w:val="728D3E8F"/>
    <w:rsid w:val="73A86D6B"/>
    <w:rsid w:val="73B314F9"/>
    <w:rsid w:val="742F4960"/>
    <w:rsid w:val="74B84A2D"/>
    <w:rsid w:val="750859CE"/>
    <w:rsid w:val="755C0A81"/>
    <w:rsid w:val="75A70CD5"/>
    <w:rsid w:val="75F41622"/>
    <w:rsid w:val="763C2011"/>
    <w:rsid w:val="768A0C17"/>
    <w:rsid w:val="77462224"/>
    <w:rsid w:val="77530017"/>
    <w:rsid w:val="78786399"/>
    <w:rsid w:val="79095E7E"/>
    <w:rsid w:val="797B1156"/>
    <w:rsid w:val="797B40EE"/>
    <w:rsid w:val="79B67D3E"/>
    <w:rsid w:val="7A743836"/>
    <w:rsid w:val="7AC8035D"/>
    <w:rsid w:val="7AE069B4"/>
    <w:rsid w:val="7BED5BF8"/>
    <w:rsid w:val="7C8B488A"/>
    <w:rsid w:val="7CFA47BA"/>
    <w:rsid w:val="7D061530"/>
    <w:rsid w:val="7E4D75E2"/>
    <w:rsid w:val="7E6478FC"/>
    <w:rsid w:val="7EAD12A3"/>
    <w:rsid w:val="7EF27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宋体" w:hAnsi="宋体" w:cs="宋体"/>
      <w:kern w:val="0"/>
      <w:sz w:val="32"/>
      <w:szCs w:val="32"/>
      <w:lang w:val="zh-CN" w:bidi="zh-CN"/>
    </w:r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5"/>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ˎ̥" w:hAnsi="ˎ̥" w:eastAsia="仿宋_GB2312" w:cs="宋体"/>
      <w:kern w:val="0"/>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5">
    <w:name w:val="批注框文本 Char"/>
    <w:basedOn w:val="11"/>
    <w:link w:val="5"/>
    <w:qFormat/>
    <w:uiPriority w:val="0"/>
    <w:rPr>
      <w:kern w:val="2"/>
      <w:sz w:val="18"/>
      <w:szCs w:val="18"/>
    </w:rPr>
  </w:style>
  <w:style w:type="character" w:customStyle="1" w:styleId="16">
    <w:name w:val="日期 Char"/>
    <w:basedOn w:val="11"/>
    <w:link w:val="4"/>
    <w:semiHidden/>
    <w:qFormat/>
    <w:uiPriority w:val="99"/>
    <w:rPr>
      <w:kern w:val="2"/>
      <w:sz w:val="21"/>
      <w:szCs w:val="24"/>
    </w:rPr>
  </w:style>
  <w:style w:type="character" w:customStyle="1" w:styleId="17">
    <w:name w:val="页脚 Char"/>
    <w:basedOn w:val="11"/>
    <w:link w:val="6"/>
    <w:qFormat/>
    <w:uiPriority w:val="99"/>
    <w:rPr>
      <w:kern w:val="2"/>
      <w:sz w:val="18"/>
      <w:szCs w:val="18"/>
    </w:rPr>
  </w:style>
  <w:style w:type="character" w:customStyle="1" w:styleId="18">
    <w:name w:val="NormalCharacter"/>
    <w:semiHidden/>
    <w:qFormat/>
    <w:uiPriority w:val="0"/>
  </w:style>
  <w:style w:type="paragraph" w:customStyle="1" w:styleId="19">
    <w:name w:val="Body text|1"/>
    <w:basedOn w:val="1"/>
    <w:qFormat/>
    <w:uiPriority w:val="0"/>
    <w:pPr>
      <w:widowControl w:val="0"/>
      <w:shd w:val="clear" w:color="auto" w:fill="auto"/>
      <w:spacing w:line="425" w:lineRule="auto"/>
      <w:ind w:firstLine="400"/>
    </w:pPr>
    <w:rPr>
      <w:rFonts w:ascii="宋体" w:hAnsi="宋体" w:eastAsia="宋体" w:cs="宋体"/>
      <w:sz w:val="28"/>
      <w:szCs w:val="28"/>
      <w:u w:val="none"/>
      <w:shd w:val="clear" w:color="auto" w:fill="auto"/>
      <w:lang w:val="zh-TW" w:eastAsia="zh-TW" w:bidi="zh-TW"/>
    </w:rPr>
  </w:style>
  <w:style w:type="character" w:customStyle="1" w:styleId="20">
    <w:name w:val="font31"/>
    <w:basedOn w:val="11"/>
    <w:qFormat/>
    <w:uiPriority w:val="0"/>
    <w:rPr>
      <w:rFonts w:hint="eastAsia" w:ascii="宋体" w:hAnsi="宋体" w:eastAsia="宋体" w:cs="宋体"/>
      <w:color w:val="000000"/>
      <w:sz w:val="22"/>
      <w:szCs w:val="22"/>
      <w:u w:val="none"/>
    </w:rPr>
  </w:style>
  <w:style w:type="paragraph" w:customStyle="1" w:styleId="21">
    <w:name w:val="Table Paragraph"/>
    <w:basedOn w:val="1"/>
    <w:qFormat/>
    <w:uiPriority w:val="1"/>
    <w:pPr>
      <w:autoSpaceDE w:val="0"/>
      <w:autoSpaceDN w:val="0"/>
      <w:jc w:val="left"/>
    </w:pPr>
    <w:rPr>
      <w:rFonts w:cs="宋体"/>
      <w:kern w:val="0"/>
      <w:sz w:val="22"/>
      <w:szCs w:val="22"/>
      <w:lang w:val="zh-CN" w:bidi="zh-CN"/>
    </w:rPr>
  </w:style>
  <w:style w:type="paragraph" w:customStyle="1" w:styleId="22">
    <w:name w:val="0"/>
    <w:basedOn w:val="1"/>
    <w:qFormat/>
    <w:uiPriority w:val="0"/>
    <w:pPr>
      <w:widowControl/>
      <w:snapToGrid w:val="0"/>
      <w:spacing w:line="365" w:lineRule="atLeast"/>
      <w:ind w:left="1"/>
      <w:textAlignment w:val="bottom"/>
    </w:pPr>
    <w:rPr>
      <w:kern w:val="0"/>
      <w:sz w:val="20"/>
      <w:szCs w:val="20"/>
    </w:rPr>
  </w:style>
  <w:style w:type="paragraph" w:styleId="23">
    <w:name w:val="List Paragraph"/>
    <w:basedOn w:val="1"/>
    <w:qFormat/>
    <w:uiPriority w:val="1"/>
    <w:pPr>
      <w:ind w:left="995" w:hanging="242"/>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49</Words>
  <Characters>285</Characters>
  <Lines>2</Lines>
  <Paragraphs>1</Paragraphs>
  <TotalTime>90</TotalTime>
  <ScaleCrop>false</ScaleCrop>
  <LinksUpToDate>false</LinksUpToDate>
  <CharactersWithSpaces>333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2020-05-19T09:17:00Z</dcterms:created>
  <dc:creator>NTKO</dc:creator>
  <cp:lastModifiedBy>Administrator</cp:lastModifiedBy>
  <cp:lastPrinted>2022-01-05T07:44:00Z</cp:lastPrinted>
  <dcterms:modified xsi:type="dcterms:W3CDTF">2022-01-10T03:22:28Z</dcterms:modified>
  <dc:title>平顶山市工商行政管理局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776551705_btnclosed</vt:lpwstr>
  </property>
  <property fmtid="{D5CDD505-2E9C-101B-9397-08002B2CF9AE}" pid="4" name="ICV">
    <vt:lpwstr>FC5B656A4EED4C79845090331DED6E6F</vt:lpwstr>
  </property>
</Properties>
</file>