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color w:val="auto"/>
          <w:kern w:val="0"/>
          <w:sz w:val="44"/>
          <w:szCs w:val="44"/>
          <w:shd w:val="clear" w:color="auto" w:fill="FFFFFF"/>
          <w:lang w:val="en-US" w:eastAsia="zh-CN" w:bidi="ar"/>
        </w:rPr>
      </w:pPr>
      <w:r>
        <w:rPr>
          <w:rStyle w:val="7"/>
          <w:rFonts w:hint="eastAsia" w:ascii="方正小标宋简体" w:hAnsi="方正小标宋简体" w:eastAsia="方正小标宋简体" w:cs="方正小标宋简体"/>
          <w:b w:val="0"/>
          <w:bCs/>
          <w:color w:val="auto"/>
          <w:kern w:val="0"/>
          <w:sz w:val="44"/>
          <w:szCs w:val="44"/>
          <w:shd w:val="clear" w:color="auto" w:fill="FFFFFF"/>
          <w:lang w:val="en-US" w:eastAsia="zh-CN" w:bidi="ar"/>
        </w:rPr>
        <w:t>平顶山市市场主体集群注册登记管理办法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方正小标宋简体" w:hAnsi="方正小标宋简体" w:eastAsia="方正小标宋简体" w:cs="方正小标宋简体"/>
          <w:b w:val="0"/>
          <w:bCs/>
          <w:color w:val="auto"/>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222222"/>
          <w:kern w:val="0"/>
          <w:sz w:val="44"/>
          <w:szCs w:val="44"/>
          <w:shd w:val="clear" w:color="auto" w:fill="FFFFFF"/>
          <w:lang w:val="en-US" w:eastAsia="zh-CN" w:bidi="ar"/>
        </w:rPr>
      </w:pPr>
      <w:r>
        <w:rPr>
          <w:rStyle w:val="7"/>
          <w:rFonts w:hint="eastAsia" w:ascii="方正小标宋简体" w:hAnsi="方正小标宋简体" w:eastAsia="方正小标宋简体" w:cs="方正小标宋简体"/>
          <w:b w:val="0"/>
          <w:bCs/>
          <w:color w:val="auto"/>
          <w:kern w:val="0"/>
          <w:sz w:val="44"/>
          <w:szCs w:val="44"/>
          <w:shd w:val="clear" w:color="auto" w:fill="FFFFFF"/>
          <w:lang w:val="en-US" w:eastAsia="zh-CN" w:bidi="ar"/>
        </w:rPr>
        <w:t>（征求意见稿）</w:t>
      </w:r>
      <w:r>
        <w:rPr>
          <w:rFonts w:hint="eastAsia" w:ascii="仿宋" w:hAnsi="仿宋" w:eastAsia="仿宋" w:cs="仿宋"/>
          <w:color w:val="222222"/>
          <w:kern w:val="0"/>
          <w:sz w:val="44"/>
          <w:szCs w:val="44"/>
          <w:shd w:val="clear" w:color="auto" w:fill="FFFFFF"/>
          <w:lang w:val="en-US" w:eastAsia="zh-CN" w:bidi="ar"/>
        </w:rPr>
        <w:br w:type="textWrapp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第一章总则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仿宋" w:hAnsi="仿宋" w:eastAsia="仿宋" w:cs="仿宋"/>
          <w:color w:val="222222"/>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b w:val="0"/>
          <w:bCs w:val="0"/>
          <w:color w:val="222222"/>
          <w:kern w:val="0"/>
          <w:sz w:val="32"/>
          <w:szCs w:val="32"/>
          <w:shd w:val="clear" w:color="auto" w:fill="FFFFFF"/>
          <w:lang w:val="en-US" w:eastAsia="zh-CN" w:bidi="ar"/>
        </w:rPr>
        <w:t>第一条</w:t>
      </w:r>
      <w:r>
        <w:rPr>
          <w:rFonts w:hint="eastAsia" w:asciiTheme="minorEastAsia" w:hAnsiTheme="minorEastAsia" w:eastAsiaTheme="minorEastAsia" w:cstheme="minorEastAsia"/>
          <w:color w:val="222222"/>
          <w:kern w:val="0"/>
          <w:sz w:val="32"/>
          <w:szCs w:val="32"/>
          <w:shd w:val="clear" w:color="auto" w:fill="FFFFFF"/>
          <w:lang w:val="en-US" w:eastAsia="zh-CN" w:bidi="ar"/>
        </w:rPr>
        <w:t xml:space="preserve"> 为认真贯彻落实省政府、省局关于“六稳”“六保”</w:t>
      </w:r>
      <w:r>
        <w:rPr>
          <w:rFonts w:hint="eastAsia" w:asciiTheme="minorEastAsia" w:hAnsiTheme="minorEastAsia" w:eastAsiaTheme="minorEastAsia" w:cstheme="minorEastAsia"/>
          <w:sz w:val="32"/>
          <w:szCs w:val="32"/>
          <w:lang w:val="en-US" w:eastAsia="zh-CN"/>
        </w:rPr>
        <w:t>工作要求，推进“放管服效”改革，进一步优化平顶山市营商环境，推进“万人助万企”工作，放宽住所（经营</w:t>
      </w:r>
      <w:r>
        <w:rPr>
          <w:rFonts w:hint="eastAsia" w:asciiTheme="minorEastAsia" w:hAnsiTheme="minorEastAsia" w:eastAsiaTheme="minorEastAsia" w:cstheme="minorEastAsia"/>
          <w:color w:val="222222"/>
          <w:kern w:val="0"/>
          <w:sz w:val="32"/>
          <w:szCs w:val="32"/>
          <w:shd w:val="clear" w:color="auto" w:fill="FFFFFF"/>
          <w:lang w:val="en-US" w:eastAsia="zh-CN" w:bidi="ar"/>
        </w:rPr>
        <w:t>场所）（以下简称住所）限制，降低市场主体创业就业成本，鼓励大众创业、万众创新，规范集群登记注册管理，根据《中华人民共和国市场主体登记管理条例》《河南省优化营商环境条例》等有关规定，结合平顶山市实际，制订本办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sz w:val="32"/>
          <w:szCs w:val="32"/>
        </w:rPr>
      </w:pPr>
      <w:r>
        <w:rPr>
          <w:rFonts w:hint="eastAsia" w:asciiTheme="minorEastAsia" w:hAnsiTheme="minorEastAsia" w:eastAsiaTheme="minorEastAsia" w:cstheme="minorEastAsia"/>
          <w:b w:val="0"/>
          <w:bCs w:val="0"/>
          <w:color w:val="222222"/>
          <w:kern w:val="0"/>
          <w:sz w:val="32"/>
          <w:szCs w:val="32"/>
          <w:shd w:val="clear" w:color="auto" w:fill="FFFFFF"/>
          <w:lang w:val="en-US" w:eastAsia="zh-CN" w:bidi="ar"/>
        </w:rPr>
        <w:t>第二条</w:t>
      </w:r>
      <w:r>
        <w:rPr>
          <w:rFonts w:hint="eastAsia" w:asciiTheme="minorEastAsia" w:hAnsiTheme="minorEastAsia" w:eastAsiaTheme="minorEastAsia" w:cstheme="minorEastAsia"/>
          <w:color w:val="222222"/>
          <w:kern w:val="0"/>
          <w:sz w:val="32"/>
          <w:szCs w:val="32"/>
          <w:shd w:val="clear" w:color="auto" w:fill="FFFFFF"/>
          <w:lang w:val="en-US" w:eastAsia="zh-CN" w:bidi="ar"/>
        </w:rPr>
        <w:t xml:space="preserve"> 本办法适用于平顶山市行政区域内市场主体集群注册的登记管理工作。</w:t>
      </w:r>
    </w:p>
    <w:p>
      <w:pPr>
        <w:pStyle w:val="4"/>
        <w:keepNext w:val="0"/>
        <w:keepLines w:val="0"/>
        <w:widowControl/>
        <w:suppressLineNumbers w:val="0"/>
        <w:shd w:val="clear" w:fill="FFFFFF"/>
        <w:wordWrap/>
        <w:spacing w:before="0" w:beforeAutospacing="0" w:after="0" w:afterAutospacing="0"/>
        <w:ind w:right="0" w:firstLine="640" w:firstLineChars="200"/>
        <w:jc w:val="left"/>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第三条 本办法所称集群注册，是指多个市场主体以一家托管机构的住所或者经营场所（以下简称住所）作为其住所登记，并由该托管机构提供托管服务，形成市场主体集群发展的登记注册模式。</w:t>
      </w:r>
    </w:p>
    <w:p>
      <w:pPr>
        <w:ind w:firstLine="640" w:firstLineChars="200"/>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 xml:space="preserve">本办法所称托管机构，是指为多个市场主体提供集中注册地址服务的相关机构（包括企业类和非企业类托管机构）。       </w:t>
      </w:r>
    </w:p>
    <w:p>
      <w:pPr>
        <w:ind w:firstLine="640" w:firstLineChars="200"/>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本办法所称集群市场主体（以下简称市场主体），是指由托管机构提供住所托管服务的市场主体。</w:t>
      </w:r>
    </w:p>
    <w:p>
      <w:pPr>
        <w:ind w:firstLine="640" w:firstLineChars="200"/>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b w:val="0"/>
          <w:i w:val="0"/>
          <w:caps w:val="0"/>
          <w:color w:val="000000"/>
          <w:spacing w:val="0"/>
          <w:sz w:val="32"/>
          <w:szCs w:val="32"/>
          <w:shd w:val="clear" w:fill="FFFFFF"/>
        </w:rPr>
        <w:t>本办法所称住所托管服务，是指托管企业为集群企业提供住所，并代理收发集群企业的公函文书、信函、邮件等住所联络活动。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第四条 本办法所称市场主体，是指以营利为目的从事经营活动的自然人、法人和非法人组织，包括：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（一）公司、非公司企业法人及其分支机构；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（二）个人独资企业、合伙企业及其分支机构；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（三）农民专业合作社（联合社）及其分支机构；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（四）个体工商户；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（五）法律、行政法规规定的其他市场主体。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第二章 托管机构设置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第五条 符合下列条件的托管机构可以从事市场主体集群注册业务：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（一）平顶山市各级承担市场主体登记工作的部门（以下简称登记机关）登记的商务秘书服务企业；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（二）政府及相关部门认定（委托）的产业园、创业园、孵化器、众创空间等具有管理职能的机构；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（三）其他从事市场主体代理服务行业的法人机构。鼓励高等院校、科研院所、社会组织以及民间资本，参与建设、运营各类大学生创业园、创业孵化器，为集群市场主体提供生产经营场所托管服务。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第六条 托管机构一般应当具备以下条件：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39" w:leftChars="114" w:right="0" w:rightChars="0" w:firstLine="320" w:firstLineChars="1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（一）成立</w:t>
      </w:r>
      <w:r>
        <w:rPr>
          <w:rFonts w:hint="default" w:asciiTheme="majorAscii" w:hAnsiTheme="majorAscii" w:eastAsiaTheme="minorEastAsia" w:cstheme="minorEastAsia"/>
          <w:color w:val="222222"/>
          <w:kern w:val="0"/>
          <w:sz w:val="32"/>
          <w:szCs w:val="32"/>
          <w:shd w:val="clear" w:color="auto" w:fill="FFFFFF"/>
          <w:lang w:val="en-US" w:eastAsia="zh-CN" w:bidi="ar"/>
        </w:rPr>
        <w:t>2</w:t>
      </w:r>
      <w:r>
        <w:rPr>
          <w:rFonts w:hint="eastAsia" w:asciiTheme="minorEastAsia" w:hAnsiTheme="minorEastAsia" w:eastAsiaTheme="minorEastAsia" w:cstheme="minorEastAsia"/>
          <w:color w:val="222222"/>
          <w:kern w:val="0"/>
          <w:sz w:val="32"/>
          <w:szCs w:val="32"/>
          <w:shd w:val="clear" w:color="auto" w:fill="FFFFFF"/>
          <w:lang w:val="en-US" w:eastAsia="zh-CN" w:bidi="ar"/>
        </w:rPr>
        <w:t>年以上，且在国家企业信用信息公示系统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中无违法违规行为记录；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39" w:leftChars="114" w:right="0" w:rightChars="0" w:firstLine="320" w:firstLineChars="1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提供托管服务的住所应符合《河南省简化住所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（经营场所）登记手续》的相关规定；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（三）具有与住所托管服务相适应的人员、技能、制度和工作条件；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（四）其他不适宜从事住所托管服务的情形。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第七条 托管机构开展市场主体住所托管业务，应当依法向登记机关申请增加商务秘书托管服务的经营范围，并提交以下材料办理变更登记：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（一）办理企业变更登记所需的材料；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（二）法定代表人、负责人的姓名及联系方式申报表；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（三）企业全体投资人共同签署的承诺书，承诺对提交材料的真实性负责，承担托管机构的义务与责任，遵守本办法及行业规程；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（四）提供托管服务的住所符合条件的证明材料。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其他机构申请从事住所托管服务，应当依法向登记机关提交以下材料：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（一）托管机构统一社会信用代码证书复印件；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（二）托管机构的上级主管单位同意其从事住所托管服务的文件；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（三）托管机构法定</w:t>
      </w:r>
      <w:bookmarkStart w:id="0" w:name="_GoBack"/>
      <w:bookmarkEnd w:id="0"/>
      <w:r>
        <w:rPr>
          <w:rFonts w:hint="eastAsia" w:asciiTheme="minorEastAsia" w:hAnsiTheme="minorEastAsia" w:eastAsiaTheme="minorEastAsia" w:cstheme="minorEastAsia"/>
          <w:color w:val="222222"/>
          <w:kern w:val="0"/>
          <w:sz w:val="32"/>
          <w:szCs w:val="32"/>
          <w:shd w:val="clear" w:color="auto" w:fill="FFFFFF"/>
          <w:lang w:val="en-US" w:eastAsia="zh-CN" w:bidi="ar"/>
        </w:rPr>
        <w:t>代表人、负责人的姓名及联系方式申报表；</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（四）托管机构签署的承诺书，承诺对提交材料的真实性负责，承担托管机构的义务与责任，遵守本办法及行业规程；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（五）提供托管服务的住所符合条件的证明材料。申请书、承诺书的文书样式由市级市场监督管理部门负责制定。</w:t>
      </w: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321" w:firstLineChars="10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第三章 托管机构职责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321" w:firstLineChars="10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第八条 托管机构应当建立商务秘书托管服务制度。认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真负责为集群市场主体提供代理注册登记、会计记账、年度报告申报、收发各类法律文件及申办其他法律手续等秘书式服务，定期与入驻市场主体沟通联络。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第九条 托管机构应当建设本机构门户网站，并在其办公场所或网站公示托管市场主体名单及其登记信息。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第十条 托管机构应与其登记机关建立定期联系工作机制，提供法定代表人、负责人、商务秘书的姓名和联系方式，加强与登记机关工作沟通联系。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第十一条 托管机构的登记事项发生变更的，应当自变更之日起</w:t>
      </w:r>
      <w:r>
        <w:rPr>
          <w:rFonts w:hint="default" w:asciiTheme="majorAscii" w:hAnsiTheme="majorAscii" w:eastAsiaTheme="minorEastAsia" w:cstheme="minorEastAsia"/>
          <w:color w:val="222222"/>
          <w:kern w:val="0"/>
          <w:sz w:val="32"/>
          <w:szCs w:val="32"/>
          <w:shd w:val="clear" w:color="auto" w:fill="FFFFFF"/>
          <w:lang w:val="en-US" w:eastAsia="zh-CN" w:bidi="ar"/>
        </w:rPr>
        <w:t>5</w:t>
      </w:r>
      <w:r>
        <w:rPr>
          <w:rFonts w:hint="eastAsia" w:asciiTheme="minorEastAsia" w:hAnsiTheme="minorEastAsia" w:eastAsiaTheme="minorEastAsia" w:cstheme="minorEastAsia"/>
          <w:color w:val="222222"/>
          <w:kern w:val="0"/>
          <w:sz w:val="32"/>
          <w:szCs w:val="32"/>
          <w:shd w:val="clear" w:color="auto" w:fill="FFFFFF"/>
          <w:lang w:val="en-US" w:eastAsia="zh-CN" w:bidi="ar"/>
        </w:rPr>
        <w:t>个工作日内向登记机关申请变更登记。</w:t>
      </w: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第四章 市场主体登记事项</w:t>
      </w:r>
    </w:p>
    <w:p>
      <w:pPr>
        <w:pStyle w:val="4"/>
        <w:keepNext w:val="0"/>
        <w:keepLines w:val="0"/>
        <w:widowControl/>
        <w:suppressLineNumbers w:val="0"/>
        <w:shd w:val="clear" w:fill="FFFFFF"/>
        <w:wordWrap/>
        <w:spacing w:before="0" w:beforeAutospacing="0" w:after="0" w:afterAutospacing="0"/>
        <w:ind w:right="0"/>
        <w:jc w:val="left"/>
        <w:rPr>
          <w:rFonts w:hint="eastAsia" w:asciiTheme="minorEastAsia" w:hAnsiTheme="minorEastAsia" w:eastAsiaTheme="minorEastAsia" w:cstheme="minorEastAsia"/>
          <w:color w:val="222222"/>
          <w:kern w:val="0"/>
          <w:sz w:val="32"/>
          <w:szCs w:val="32"/>
          <w:shd w:val="clear" w:color="auto" w:fill="FFFFFF"/>
          <w:lang w:val="en-US" w:eastAsia="zh-CN" w:bidi="ar"/>
        </w:rPr>
      </w:pPr>
    </w:p>
    <w:p>
      <w:pPr>
        <w:pStyle w:val="4"/>
        <w:keepNext w:val="0"/>
        <w:keepLines w:val="0"/>
        <w:widowControl/>
        <w:suppressLineNumbers w:val="0"/>
        <w:shd w:val="clear" w:fill="FFFFFF"/>
        <w:wordWrap/>
        <w:spacing w:before="0" w:beforeAutospacing="0" w:after="0" w:afterAutospacing="0"/>
        <w:ind w:right="0" w:firstLine="640" w:firstLineChars="200"/>
        <w:jc w:val="left"/>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第十二条 适用集群注册的市场主体行业类别为：互联网销售（除销售需要许可的商品）；</w:t>
      </w:r>
      <w:r>
        <w:rPr>
          <w:rFonts w:hint="eastAsia" w:asciiTheme="minorEastAsia" w:hAnsiTheme="minorEastAsia" w:eastAsiaTheme="minorEastAsia" w:cstheme="minorEastAsia"/>
          <w:b w:val="0"/>
          <w:i w:val="0"/>
          <w:caps w:val="0"/>
          <w:color w:val="000000"/>
          <w:spacing w:val="0"/>
          <w:sz w:val="32"/>
          <w:szCs w:val="32"/>
          <w:shd w:val="clear" w:fill="FFFFFF"/>
        </w:rPr>
        <w:t>批发业（无仓储）；租赁和商务服务业；信息传输、软件和信息技术服务业；科学研究和技术服务业；居民服务、修理和其他服务业；卫生和社会工作；人力资源服务（不含职业中介</w:t>
      </w:r>
      <w:r>
        <w:rPr>
          <w:rFonts w:hint="eastAsia" w:asciiTheme="minorEastAsia" w:hAnsiTheme="minorEastAsia" w:eastAsiaTheme="minorEastAsia" w:cstheme="minorEastAsia"/>
          <w:b w:val="0"/>
          <w:i w:val="0"/>
          <w:caps w:val="0"/>
          <w:color w:val="000000"/>
          <w:spacing w:val="0"/>
          <w:sz w:val="32"/>
          <w:szCs w:val="32"/>
          <w:shd w:val="clear" w:fill="FFFFFF"/>
          <w:lang w:eastAsia="zh-CN"/>
        </w:rPr>
        <w:t>活动</w:t>
      </w:r>
      <w:r>
        <w:rPr>
          <w:rFonts w:hint="eastAsia" w:asciiTheme="minorEastAsia" w:hAnsiTheme="minorEastAsia" w:eastAsiaTheme="minorEastAsia" w:cstheme="minorEastAsia"/>
          <w:b w:val="0"/>
          <w:i w:val="0"/>
          <w:caps w:val="0"/>
          <w:color w:val="000000"/>
          <w:spacing w:val="0"/>
          <w:sz w:val="32"/>
          <w:szCs w:val="32"/>
          <w:shd w:val="clear" w:fill="FFFFFF"/>
        </w:rPr>
        <w:t>和劳务派遣服务）；建筑装饰、装修业和其他建筑业；道路货物运输；运输代理业；装卸搬运；餐饮配送及外卖送餐服务；物业管理；房地产中介服务；房地产租赁经营。</w:t>
      </w:r>
    </w:p>
    <w:p>
      <w:pPr>
        <w:pStyle w:val="4"/>
        <w:keepNext w:val="0"/>
        <w:keepLines w:val="0"/>
        <w:widowControl/>
        <w:suppressLineNumbers w:val="0"/>
        <w:shd w:val="clear" w:fill="FFFFFF"/>
        <w:wordWrap/>
        <w:spacing w:before="0" w:beforeAutospacing="0" w:after="0" w:afterAutospacing="0"/>
        <w:ind w:right="0" w:firstLine="640" w:firstLineChars="200"/>
        <w:jc w:val="left"/>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第十三条 有以下情形之一的，不适用集群注册形式的登记。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（一）经营范围涉及法律法规确定保留的前置审批事项和后置审批事项；</w:t>
      </w:r>
    </w:p>
    <w:p>
      <w:pPr>
        <w:pStyle w:val="4"/>
        <w:keepNext w:val="0"/>
        <w:keepLines w:val="0"/>
        <w:widowControl/>
        <w:suppressLineNumbers w:val="0"/>
        <w:shd w:val="clear" w:fill="FFFFFF"/>
        <w:wordWrap/>
        <w:spacing w:before="0" w:beforeAutospacing="0" w:after="0" w:afterAutospacing="0"/>
        <w:ind w:right="0" w:firstLine="640" w:firstLineChars="200"/>
        <w:jc w:val="left"/>
        <w:rPr>
          <w:b w:val="0"/>
          <w:i w:val="0"/>
          <w:caps w:val="0"/>
          <w:color w:val="000000"/>
          <w:spacing w:val="0"/>
          <w:sz w:val="32"/>
          <w:szCs w:val="32"/>
        </w:rPr>
      </w:pPr>
      <w:r>
        <w:rPr>
          <w:b w:val="0"/>
          <w:i w:val="0"/>
          <w:caps w:val="0"/>
          <w:color w:val="000000"/>
          <w:spacing w:val="0"/>
          <w:sz w:val="32"/>
          <w:szCs w:val="32"/>
          <w:shd w:val="clear" w:fill="FFFFFF"/>
        </w:rPr>
        <w:t>（二）从事投资、担保业、小额贷款等与金融活动有关行业的企业；</w:t>
      </w:r>
      <w:r>
        <w:rPr>
          <w:b w:val="0"/>
          <w:i w:val="0"/>
          <w:caps w:val="0"/>
          <w:color w:val="000000"/>
          <w:spacing w:val="0"/>
          <w:sz w:val="32"/>
          <w:szCs w:val="32"/>
          <w:shd w:val="clear" w:fill="FFFFFF"/>
        </w:rPr>
        <w:br w:type="textWrapping"/>
      </w:r>
      <w:r>
        <w:rPr>
          <w:rFonts w:hint="eastAsia"/>
          <w:b w:val="0"/>
          <w:i w:val="0"/>
          <w:caps w:val="0"/>
          <w:color w:val="000000"/>
          <w:spacing w:val="0"/>
          <w:sz w:val="32"/>
          <w:szCs w:val="32"/>
          <w:shd w:val="clear" w:fill="FFFFFF"/>
          <w:lang w:val="en-US" w:eastAsia="zh-CN"/>
        </w:rPr>
        <w:t xml:space="preserve">    </w:t>
      </w:r>
      <w:r>
        <w:rPr>
          <w:b w:val="0"/>
          <w:i w:val="0"/>
          <w:caps w:val="0"/>
          <w:color w:val="000000"/>
          <w:spacing w:val="0"/>
          <w:sz w:val="32"/>
          <w:szCs w:val="32"/>
          <w:shd w:val="clear" w:fill="FFFFFF"/>
        </w:rPr>
        <w:t>（三）从事生产加工业、旅馆业、餐饮服务业、旅游服务业、新闻出版、网吧、娱乐服务业及涉及危险化学品、民用爆炸物品、烟花爆竹、放射性物品等需要特定住所才能开展经营活动的企业；</w:t>
      </w:r>
      <w:r>
        <w:rPr>
          <w:b w:val="0"/>
          <w:i w:val="0"/>
          <w:caps w:val="0"/>
          <w:color w:val="000000"/>
          <w:spacing w:val="0"/>
          <w:sz w:val="32"/>
          <w:szCs w:val="32"/>
          <w:shd w:val="clear" w:fill="FFFFFF"/>
        </w:rPr>
        <w:br w:type="textWrapping"/>
      </w:r>
      <w:r>
        <w:rPr>
          <w:rFonts w:hint="eastAsia"/>
          <w:b w:val="0"/>
          <w:i w:val="0"/>
          <w:caps w:val="0"/>
          <w:color w:val="000000"/>
          <w:spacing w:val="0"/>
          <w:sz w:val="32"/>
          <w:szCs w:val="32"/>
          <w:shd w:val="clear" w:fill="FFFFFF"/>
          <w:lang w:val="en-US" w:eastAsia="zh-CN"/>
        </w:rPr>
        <w:t xml:space="preserve">    </w:t>
      </w:r>
      <w:r>
        <w:rPr>
          <w:b w:val="0"/>
          <w:i w:val="0"/>
          <w:caps w:val="0"/>
          <w:color w:val="000000"/>
          <w:spacing w:val="0"/>
          <w:sz w:val="32"/>
          <w:szCs w:val="32"/>
          <w:shd w:val="clear" w:fill="FFFFFF"/>
        </w:rPr>
        <w:t>（四）法律、法规和规章规定不得申请登记为集群企业的其他企业。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第十四条 集群注册的市场主体设立登记，应当提交托管机构出具的场地使用证明和营业执照正（副）本复印件，办理登记注册。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第十五条 市场主体应当在托管机构住所变更登记之日起</w:t>
      </w:r>
      <w:r>
        <w:rPr>
          <w:rFonts w:hint="default" w:asciiTheme="majorAscii" w:hAnsiTheme="majorAscii" w:eastAsiaTheme="minorEastAsia" w:cstheme="minorEastAsia"/>
          <w:color w:val="222222"/>
          <w:kern w:val="0"/>
          <w:sz w:val="32"/>
          <w:szCs w:val="32"/>
          <w:shd w:val="clear" w:color="auto" w:fill="FFFFFF"/>
          <w:lang w:val="en-US" w:eastAsia="zh-CN" w:bidi="ar"/>
        </w:rPr>
        <w:t>30</w:t>
      </w:r>
      <w:r>
        <w:rPr>
          <w:rFonts w:hint="eastAsia" w:asciiTheme="minorEastAsia" w:hAnsiTheme="minorEastAsia" w:eastAsiaTheme="minorEastAsia" w:cstheme="minorEastAsia"/>
          <w:color w:val="222222"/>
          <w:kern w:val="0"/>
          <w:sz w:val="32"/>
          <w:szCs w:val="32"/>
          <w:shd w:val="clear" w:color="auto" w:fill="FFFFFF"/>
          <w:lang w:val="en-US" w:eastAsia="zh-CN" w:bidi="ar"/>
        </w:rPr>
        <w:t>内办理住所变更登记。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第十六条 市场主体与托管机构解除托管关系，应当在解除托管关系之日起</w:t>
      </w:r>
      <w:r>
        <w:rPr>
          <w:rFonts w:hint="default" w:asciiTheme="majorAscii" w:hAnsiTheme="majorAscii" w:eastAsiaTheme="minorEastAsia" w:cstheme="minorEastAsia"/>
          <w:color w:val="222222"/>
          <w:kern w:val="0"/>
          <w:sz w:val="32"/>
          <w:szCs w:val="32"/>
          <w:shd w:val="clear" w:color="auto" w:fill="FFFFFF"/>
          <w:lang w:val="en-US" w:eastAsia="zh-CN" w:bidi="ar"/>
        </w:rPr>
        <w:t>30</w:t>
      </w:r>
      <w:r>
        <w:rPr>
          <w:rFonts w:hint="eastAsia" w:asciiTheme="minorEastAsia" w:hAnsiTheme="minorEastAsia" w:eastAsiaTheme="minorEastAsia" w:cstheme="minorEastAsia"/>
          <w:color w:val="222222"/>
          <w:kern w:val="0"/>
          <w:sz w:val="32"/>
          <w:szCs w:val="32"/>
          <w:shd w:val="clear" w:color="auto" w:fill="FFFFFF"/>
          <w:lang w:val="en-US" w:eastAsia="zh-CN" w:bidi="ar"/>
        </w:rPr>
        <w:t>日内向登记机关申请住所变更登记或办理注销登记等。托管机构有义务协助市场主体办理相关手续。</w:t>
      </w: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第五章 监督管理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7"/>
          <w:rFonts w:hint="eastAsia" w:asciiTheme="minorEastAsia" w:hAnsiTheme="minorEastAsia" w:eastAsiaTheme="minorEastAsia" w:cstheme="minorEastAsia"/>
          <w:color w:val="222222"/>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第十七条 托管机构应当与市场主体签订住所托管使用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协议。协议应当包含以下内容：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（一）托管机构名称、地址和联系人，集群注册市场主体联系人；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（二）托管内容和托管时限；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（三）托管机构及集群注册市场主体双方的职责和义务；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（四）集群注册市场主体以托管机构的住所地址为其住所（经营场所）；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五）通过邮政、快递或者其他方式，按集群注册市场主体登记的住所送达给该企业的公函文书、信函、邮件等物品，自托管机构代理签收之日起，视为已送达该集群注册市场主体。托管机构代理签收文书后，应当按照托管协议的约定通知集群注册市场主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第十八条 托管机构应当配合市场监督管理部门对集群市场主体进行监督管理。托管机构应当督促集群市场主体按时提交年度报告，公示市场主体信息，及时办理税务申报及其它应当办理的许可。托管机构发现集群市场主体违法违规的，应当协助市场监督管理部门查处违法行为，不得隐瞒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第十九条 市场监督管理部门负责对托管机构遵守本办法规定及履行托管义务的情况进行监督检查。托管机构违反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本办法规定不履行托管义务的，市场监督管理部门可视情形告知登记机关进行限制、暂停、取消其托管服务资格。</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第二十条 托管机构提交虚假材料骗取登记的，市场监督管理部门依照有关法律法规规定处理；情节严重涉嫌犯罪的，移送司法机关处理。对违反《企业经营异常名录管理暂行办法》规定情形的，市场监督管理部门依法将其列入企业经营异常名录并向社会公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第二十一条 托管机构不得泄露或未经授权不得使用集群市场主体财务数据和其他经营信息以及法定代表人、负责人、经营者的身份证号码、住所、联系方式等个人信息。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第二十二条 托管机构对于超过</w:t>
      </w:r>
      <w:r>
        <w:rPr>
          <w:rFonts w:hint="default" w:asciiTheme="majorAscii" w:hAnsiTheme="majorAscii" w:eastAsiaTheme="minorEastAsia" w:cstheme="minorEastAsia"/>
          <w:color w:val="222222"/>
          <w:kern w:val="0"/>
          <w:sz w:val="32"/>
          <w:szCs w:val="32"/>
          <w:shd w:val="clear" w:color="auto" w:fill="FFFFFF"/>
          <w:lang w:val="en-US" w:eastAsia="zh-CN" w:bidi="ar"/>
        </w:rPr>
        <w:t>6</w:t>
      </w:r>
      <w:r>
        <w:rPr>
          <w:rFonts w:hint="eastAsia" w:asciiTheme="minorEastAsia" w:hAnsiTheme="minorEastAsia" w:eastAsiaTheme="minorEastAsia" w:cstheme="minorEastAsia"/>
          <w:color w:val="222222"/>
          <w:kern w:val="0"/>
          <w:sz w:val="32"/>
          <w:szCs w:val="32"/>
          <w:shd w:val="clear" w:color="auto" w:fill="FFFFFF"/>
          <w:lang w:val="en-US" w:eastAsia="zh-CN" w:bidi="ar"/>
        </w:rPr>
        <w:t>个月无法取得联系的市场主体，应及时向登记机关报告。登记机关调查核实后依法按照法律、法规规定进行处理。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第二十三条 市场主体提交虚假材料骗取登记的，市场监督管理部门依照《中华人民共和国市场主体登记管理条例》等相关法律法规依法予以处理。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第二十四条 市场主体应当配合、协助托管机构按本办法的规定和托管协议的约定履行托管职责。市场主体应当依法通过企业信息公示系统公示其信息。</w:t>
      </w: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Style w:val="7"/>
          <w:rFonts w:hint="eastAsia" w:asciiTheme="minorEastAsia" w:hAnsiTheme="minorEastAsia" w:eastAsiaTheme="minorEastAsia" w:cstheme="minorEastAsia"/>
          <w:color w:val="222222"/>
          <w:kern w:val="0"/>
          <w:sz w:val="32"/>
          <w:szCs w:val="32"/>
          <w:shd w:val="clear" w:color="auto" w:fill="FFFFFF"/>
          <w:lang w:val="en-US" w:eastAsia="zh-CN" w:bidi="ar"/>
        </w:rPr>
        <w:t>第六章 附则</w:t>
      </w:r>
      <w:r>
        <w:rPr>
          <w:rFonts w:hint="eastAsia" w:asciiTheme="minorEastAsia" w:hAnsiTheme="minorEastAsia" w:eastAsiaTheme="minorEastAsia" w:cstheme="minorEastAsia"/>
          <w:color w:val="222222"/>
          <w:kern w:val="0"/>
          <w:sz w:val="32"/>
          <w:szCs w:val="32"/>
          <w:shd w:val="clear" w:color="auto" w:fill="FFFFFF"/>
          <w:lang w:val="en-US" w:eastAsia="zh-CN" w:bidi="ar"/>
        </w:rPr>
        <w:br w:type="textWrapp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firstLineChars="150"/>
        <w:jc w:val="both"/>
        <w:textAlignment w:val="auto"/>
        <w:rPr>
          <w:rFonts w:hint="eastAsia" w:asciiTheme="minorEastAsia" w:hAnsiTheme="minorEastAsia" w:eastAsiaTheme="minorEastAsia" w:cstheme="minorEastAsia"/>
          <w:color w:val="222222"/>
          <w:kern w:val="0"/>
          <w:sz w:val="32"/>
          <w:szCs w:val="32"/>
          <w:shd w:val="clear" w:color="auto" w:fill="FFFFFF"/>
          <w:lang w:val="en-US" w:eastAsia="zh-CN" w:bidi="ar"/>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第二十五条 本办法由</w:t>
      </w:r>
      <w:r>
        <w:rPr>
          <w:rFonts w:hint="eastAsia" w:asciiTheme="minorEastAsia" w:hAnsiTheme="minorEastAsia" w:eastAsiaTheme="minorEastAsia" w:cstheme="minorEastAsia"/>
          <w:color w:val="222222"/>
          <w:kern w:val="0"/>
          <w:sz w:val="32"/>
          <w:szCs w:val="32"/>
          <w:shd w:val="clear" w:color="auto" w:fill="FFFFFF"/>
          <w:lang w:val="en" w:eastAsia="zh-CN" w:bidi="ar"/>
        </w:rPr>
        <w:t>平顶山</w:t>
      </w:r>
      <w:r>
        <w:rPr>
          <w:rFonts w:hint="eastAsia" w:asciiTheme="minorEastAsia" w:hAnsiTheme="minorEastAsia" w:eastAsiaTheme="minorEastAsia" w:cstheme="minorEastAsia"/>
          <w:color w:val="222222"/>
          <w:kern w:val="0"/>
          <w:sz w:val="32"/>
          <w:szCs w:val="32"/>
          <w:shd w:val="clear" w:color="auto" w:fill="FFFFFF"/>
          <w:lang w:val="en-US" w:eastAsia="zh-CN" w:bidi="ar"/>
        </w:rPr>
        <w:t>市市场监督管理局负责解释。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firstLineChars="150"/>
        <w:jc w:val="both"/>
        <w:textAlignment w:val="auto"/>
        <w:rPr>
          <w:rFonts w:hint="eastAsia" w:asciiTheme="minorEastAsia" w:hAnsiTheme="minorEastAsia" w:eastAsiaTheme="minorEastAsia" w:cstheme="minorEastAsia"/>
          <w:color w:val="222222"/>
          <w:sz w:val="32"/>
          <w:szCs w:val="32"/>
        </w:rPr>
      </w:pPr>
      <w:r>
        <w:rPr>
          <w:rFonts w:hint="eastAsia" w:asciiTheme="minorEastAsia" w:hAnsiTheme="minorEastAsia" w:eastAsiaTheme="minorEastAsia" w:cstheme="minorEastAsia"/>
          <w:color w:val="222222"/>
          <w:kern w:val="0"/>
          <w:sz w:val="32"/>
          <w:szCs w:val="32"/>
          <w:shd w:val="clear" w:color="auto" w:fill="FFFFFF"/>
          <w:lang w:val="en-US" w:eastAsia="zh-CN" w:bidi="ar"/>
        </w:rPr>
        <w:t>第二十六条 本办法自</w:t>
      </w:r>
      <w:r>
        <w:rPr>
          <w:rFonts w:hint="default" w:asciiTheme="majorAscii" w:hAnsiTheme="majorAscii" w:eastAsiaTheme="minorEastAsia" w:cstheme="minorEastAsia"/>
          <w:color w:val="222222"/>
          <w:kern w:val="0"/>
          <w:sz w:val="32"/>
          <w:szCs w:val="32"/>
          <w:shd w:val="clear" w:color="auto" w:fill="FFFFFF"/>
          <w:lang w:val="en" w:eastAsia="zh-CN" w:bidi="ar"/>
        </w:rPr>
        <w:t>2022</w:t>
      </w:r>
      <w:r>
        <w:rPr>
          <w:rFonts w:hint="eastAsia" w:asciiTheme="minorEastAsia" w:hAnsiTheme="minorEastAsia" w:eastAsiaTheme="minorEastAsia" w:cstheme="minorEastAsia"/>
          <w:color w:val="222222"/>
          <w:kern w:val="0"/>
          <w:sz w:val="32"/>
          <w:szCs w:val="32"/>
          <w:shd w:val="clear" w:color="auto" w:fill="FFFFFF"/>
          <w:lang w:val="en-US" w:eastAsia="zh-CN" w:bidi="ar"/>
        </w:rPr>
        <w:t>年XX月XX日起实施。</w:t>
      </w:r>
    </w:p>
    <w:p>
      <w:pPr>
        <w:rPr>
          <w:rFonts w:hint="eastAsia" w:asciiTheme="minorEastAsia" w:hAnsiTheme="minorEastAsia" w:eastAsiaTheme="minorEastAsia" w:cs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DBAB0"/>
    <w:multiLevelType w:val="singleLevel"/>
    <w:tmpl w:val="48BDBA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B7455"/>
    <w:rsid w:val="17F578A9"/>
    <w:rsid w:val="1DFEB7BE"/>
    <w:rsid w:val="256B7455"/>
    <w:rsid w:val="3BF09502"/>
    <w:rsid w:val="3BF72406"/>
    <w:rsid w:val="3CB90870"/>
    <w:rsid w:val="3EEB5398"/>
    <w:rsid w:val="3FBEE188"/>
    <w:rsid w:val="3FFF65FF"/>
    <w:rsid w:val="467F617B"/>
    <w:rsid w:val="557DD4BE"/>
    <w:rsid w:val="55B17634"/>
    <w:rsid w:val="57DB5271"/>
    <w:rsid w:val="57FA2171"/>
    <w:rsid w:val="57FF16A8"/>
    <w:rsid w:val="583E5027"/>
    <w:rsid w:val="5EFD9FA4"/>
    <w:rsid w:val="6C9F7C52"/>
    <w:rsid w:val="6DDBD164"/>
    <w:rsid w:val="6EF79340"/>
    <w:rsid w:val="6F2FD3FB"/>
    <w:rsid w:val="74FA8440"/>
    <w:rsid w:val="75DF6511"/>
    <w:rsid w:val="76E761BA"/>
    <w:rsid w:val="7B7F4DCF"/>
    <w:rsid w:val="7BFE0853"/>
    <w:rsid w:val="7C6E637E"/>
    <w:rsid w:val="7DBD368E"/>
    <w:rsid w:val="7DDE23B4"/>
    <w:rsid w:val="7DF702A0"/>
    <w:rsid w:val="7DFD69CB"/>
    <w:rsid w:val="7ECC03EE"/>
    <w:rsid w:val="7F5D3E75"/>
    <w:rsid w:val="7F771C60"/>
    <w:rsid w:val="7FBBDB92"/>
    <w:rsid w:val="7FBDFB40"/>
    <w:rsid w:val="7FE351BD"/>
    <w:rsid w:val="7FFFB36B"/>
    <w:rsid w:val="9F3BDEAD"/>
    <w:rsid w:val="ABCF7131"/>
    <w:rsid w:val="B4DBC77D"/>
    <w:rsid w:val="B9FD8ED3"/>
    <w:rsid w:val="BC7BBECB"/>
    <w:rsid w:val="D99FACD7"/>
    <w:rsid w:val="DA7E0497"/>
    <w:rsid w:val="DAED2F5A"/>
    <w:rsid w:val="DB7FDF86"/>
    <w:rsid w:val="DFF7DEBA"/>
    <w:rsid w:val="DFFB0812"/>
    <w:rsid w:val="E3ED5DF0"/>
    <w:rsid w:val="E5FFB5A0"/>
    <w:rsid w:val="E70FDB92"/>
    <w:rsid w:val="EDBA98E2"/>
    <w:rsid w:val="EFAC7248"/>
    <w:rsid w:val="EFFB8AD8"/>
    <w:rsid w:val="F5AE539E"/>
    <w:rsid w:val="F7FD9B6E"/>
    <w:rsid w:val="FBBFA1A7"/>
    <w:rsid w:val="FBEF702C"/>
    <w:rsid w:val="FBF582CB"/>
    <w:rsid w:val="FD7F4B0E"/>
    <w:rsid w:val="FFA6FD06"/>
    <w:rsid w:val="FFAFB371"/>
    <w:rsid w:val="FFBE3C19"/>
    <w:rsid w:val="FFFF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2022-04-24T18:02:00Z</dcterms:created>
  <dc:creator>果子</dc:creator>
  <cp:lastModifiedBy>greatwall</cp:lastModifiedBy>
  <cp:lastPrinted>2022-04-21T23:16:00Z</cp:lastPrinted>
  <dcterms:modified xsi:type="dcterms:W3CDTF">2022-04-20T15:42:08Z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7C47D13F76D246A197969B2FF139143C</vt:lpwstr>
  </property>
</Properties>
</file>